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6F35" w14:textId="77777777" w:rsidR="00AC566A" w:rsidRPr="00B24C9D" w:rsidRDefault="00000000">
      <w:pPr>
        <w:spacing w:after="0" w:line="276" w:lineRule="auto"/>
        <w:ind w:left="3600"/>
        <w:rPr>
          <w:rFonts w:ascii="Times New Roman" w:eastAsia="Times New Roman" w:hAnsi="Times New Roman" w:cs="Times New Roman"/>
          <w:b/>
          <w:sz w:val="24"/>
          <w:szCs w:val="24"/>
        </w:rPr>
      </w:pPr>
      <w:r w:rsidRPr="00B24C9D">
        <w:rPr>
          <w:rFonts w:ascii="Times New Roman" w:hAnsi="Times New Roman" w:cs="Times New Roman"/>
          <w:noProof/>
          <w:sz w:val="24"/>
          <w:szCs w:val="24"/>
        </w:rPr>
        <w:drawing>
          <wp:anchor distT="114300" distB="114300" distL="114300" distR="114300" simplePos="0" relativeHeight="251658240" behindDoc="0" locked="0" layoutInCell="1" hidden="0" allowOverlap="1" wp14:anchorId="7371321F" wp14:editId="589CB17E">
            <wp:simplePos x="0" y="0"/>
            <wp:positionH relativeFrom="column">
              <wp:posOffset>2305050</wp:posOffset>
            </wp:positionH>
            <wp:positionV relativeFrom="paragraph">
              <wp:posOffset>114300</wp:posOffset>
            </wp:positionV>
            <wp:extent cx="907640" cy="100488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07640" cy="1004888"/>
                    </a:xfrm>
                    <a:prstGeom prst="rect">
                      <a:avLst/>
                    </a:prstGeom>
                    <a:ln/>
                  </pic:spPr>
                </pic:pic>
              </a:graphicData>
            </a:graphic>
          </wp:anchor>
        </w:drawing>
      </w:r>
    </w:p>
    <w:p w14:paraId="0A292630" w14:textId="77777777" w:rsidR="00AC566A" w:rsidRPr="00B24C9D" w:rsidRDefault="00000000">
      <w:pPr>
        <w:spacing w:after="0" w:line="276" w:lineRule="auto"/>
        <w:ind w:left="3600"/>
        <w:rPr>
          <w:rFonts w:ascii="Times New Roman" w:eastAsia="Times New Roman" w:hAnsi="Times New Roman" w:cs="Times New Roman"/>
          <w:b/>
          <w:sz w:val="24"/>
          <w:szCs w:val="24"/>
        </w:rPr>
      </w:pPr>
      <w:r w:rsidRPr="00B24C9D">
        <w:rPr>
          <w:rFonts w:ascii="Times New Roman" w:eastAsia="Times New Roman" w:hAnsi="Times New Roman" w:cs="Times New Roman"/>
          <w:b/>
          <w:sz w:val="24"/>
          <w:szCs w:val="24"/>
        </w:rPr>
        <w:t>Republika e Kosovës</w:t>
      </w:r>
    </w:p>
    <w:p w14:paraId="67AAC26C" w14:textId="77777777" w:rsidR="00AC566A" w:rsidRPr="00B24C9D" w:rsidRDefault="00000000">
      <w:pPr>
        <w:spacing w:after="0" w:line="276" w:lineRule="auto"/>
        <w:jc w:val="center"/>
        <w:rPr>
          <w:rFonts w:ascii="Times New Roman" w:eastAsia="Times New Roman" w:hAnsi="Times New Roman" w:cs="Times New Roman"/>
          <w:b/>
          <w:sz w:val="24"/>
          <w:szCs w:val="24"/>
        </w:rPr>
      </w:pPr>
      <w:r w:rsidRPr="00B24C9D">
        <w:rPr>
          <w:rFonts w:ascii="Times New Roman" w:eastAsia="Times New Roman" w:hAnsi="Times New Roman" w:cs="Times New Roman"/>
          <w:b/>
          <w:sz w:val="24"/>
          <w:szCs w:val="24"/>
        </w:rPr>
        <w:t>Republika Kosova – Republic of Kosovo</w:t>
      </w:r>
    </w:p>
    <w:p w14:paraId="1CF191E9" w14:textId="77777777" w:rsidR="00AC566A" w:rsidRPr="00B24C9D" w:rsidRDefault="00000000">
      <w:pPr>
        <w:spacing w:after="0" w:line="276" w:lineRule="auto"/>
        <w:jc w:val="center"/>
        <w:rPr>
          <w:rFonts w:ascii="Times New Roman" w:eastAsia="Times New Roman" w:hAnsi="Times New Roman" w:cs="Times New Roman"/>
          <w:b/>
          <w:sz w:val="24"/>
          <w:szCs w:val="24"/>
        </w:rPr>
      </w:pPr>
      <w:r w:rsidRPr="00B24C9D">
        <w:rPr>
          <w:rFonts w:ascii="Times New Roman" w:eastAsia="Times New Roman" w:hAnsi="Times New Roman" w:cs="Times New Roman"/>
          <w:b/>
          <w:sz w:val="24"/>
          <w:szCs w:val="24"/>
        </w:rPr>
        <w:t>Qeveria – Vlada – Government</w:t>
      </w:r>
    </w:p>
    <w:p w14:paraId="7A7767F7" w14:textId="77777777" w:rsidR="00AC566A" w:rsidRPr="00B24C9D" w:rsidRDefault="00000000">
      <w:pPr>
        <w:spacing w:after="0" w:line="276" w:lineRule="auto"/>
        <w:jc w:val="center"/>
        <w:rPr>
          <w:rFonts w:ascii="Times New Roman" w:eastAsia="Times New Roman" w:hAnsi="Times New Roman" w:cs="Times New Roman"/>
          <w:b/>
          <w:sz w:val="24"/>
          <w:szCs w:val="24"/>
        </w:rPr>
      </w:pPr>
      <w:r w:rsidRPr="00B24C9D">
        <w:rPr>
          <w:rFonts w:ascii="Times New Roman" w:eastAsia="Times New Roman" w:hAnsi="Times New Roman" w:cs="Times New Roman"/>
          <w:b/>
          <w:sz w:val="24"/>
          <w:szCs w:val="24"/>
        </w:rPr>
        <w:t xml:space="preserve"> </w:t>
      </w:r>
    </w:p>
    <w:p w14:paraId="51DC6424" w14:textId="77777777" w:rsidR="00AC566A" w:rsidRPr="00B24C9D" w:rsidRDefault="00000000">
      <w:pPr>
        <w:spacing w:after="0" w:line="276" w:lineRule="auto"/>
        <w:jc w:val="center"/>
        <w:rPr>
          <w:rFonts w:ascii="Times New Roman" w:eastAsia="Times New Roman" w:hAnsi="Times New Roman" w:cs="Times New Roman"/>
          <w:b/>
          <w:i/>
          <w:sz w:val="24"/>
          <w:szCs w:val="24"/>
        </w:rPr>
      </w:pPr>
      <w:r w:rsidRPr="00B24C9D">
        <w:rPr>
          <w:rFonts w:ascii="Times New Roman" w:eastAsia="Times New Roman" w:hAnsi="Times New Roman" w:cs="Times New Roman"/>
          <w:b/>
          <w:i/>
          <w:sz w:val="24"/>
          <w:szCs w:val="24"/>
        </w:rPr>
        <w:t>Ministria e Arsimit, Shkencës, Teknologjisë dhe Inovacionit</w:t>
      </w:r>
    </w:p>
    <w:p w14:paraId="0EFAAB32" w14:textId="77777777" w:rsidR="00AC566A" w:rsidRPr="00B24C9D" w:rsidRDefault="00000000">
      <w:pPr>
        <w:spacing w:after="0" w:line="276" w:lineRule="auto"/>
        <w:jc w:val="center"/>
        <w:rPr>
          <w:rFonts w:ascii="Times New Roman" w:eastAsia="Times New Roman" w:hAnsi="Times New Roman" w:cs="Times New Roman"/>
          <w:b/>
          <w:i/>
          <w:sz w:val="24"/>
          <w:szCs w:val="24"/>
        </w:rPr>
      </w:pPr>
      <w:r w:rsidRPr="00B24C9D">
        <w:rPr>
          <w:rFonts w:ascii="Times New Roman" w:eastAsia="Times New Roman" w:hAnsi="Times New Roman" w:cs="Times New Roman"/>
          <w:b/>
          <w:i/>
          <w:sz w:val="24"/>
          <w:szCs w:val="24"/>
        </w:rPr>
        <w:t xml:space="preserve"> Ministarstvo Obrazovanja, Nauke, Tehnologije i Inovacije</w:t>
      </w:r>
    </w:p>
    <w:p w14:paraId="41866924" w14:textId="77777777" w:rsidR="00AC566A" w:rsidRPr="00B24C9D" w:rsidRDefault="00000000">
      <w:pPr>
        <w:spacing w:after="0" w:line="276" w:lineRule="auto"/>
        <w:jc w:val="center"/>
        <w:rPr>
          <w:rFonts w:ascii="Times New Roman" w:eastAsia="Times New Roman" w:hAnsi="Times New Roman" w:cs="Times New Roman"/>
          <w:sz w:val="24"/>
          <w:szCs w:val="24"/>
        </w:rPr>
      </w:pPr>
      <w:r w:rsidRPr="00B24C9D">
        <w:rPr>
          <w:rFonts w:ascii="Times New Roman" w:eastAsia="Times New Roman" w:hAnsi="Times New Roman" w:cs="Times New Roman"/>
          <w:b/>
          <w:i/>
          <w:sz w:val="24"/>
          <w:szCs w:val="24"/>
        </w:rPr>
        <w:t>Ministry of Education, Science, Technology and Innovation</w:t>
      </w:r>
    </w:p>
    <w:p w14:paraId="6A73611B" w14:textId="77777777" w:rsidR="00AC566A" w:rsidRPr="00B24C9D" w:rsidRDefault="00AC566A" w:rsidP="006F4AFB">
      <w:pPr>
        <w:rPr>
          <w:rFonts w:ascii="Times New Roman" w:eastAsia="Times New Roman" w:hAnsi="Times New Roman" w:cs="Times New Roman"/>
          <w:sz w:val="24"/>
          <w:szCs w:val="24"/>
        </w:rPr>
      </w:pPr>
    </w:p>
    <w:p w14:paraId="1804833E" w14:textId="09871116" w:rsidR="00AC566A" w:rsidRPr="00B24C9D" w:rsidRDefault="00000000" w:rsidP="00B74567">
      <w:pPr>
        <w:jc w:val="right"/>
        <w:rPr>
          <w:rFonts w:ascii="Times New Roman" w:eastAsia="Times New Roman" w:hAnsi="Times New Roman" w:cs="Times New Roman"/>
          <w:sz w:val="24"/>
          <w:szCs w:val="24"/>
        </w:rPr>
      </w:pPr>
      <w:r w:rsidRPr="00B24C9D">
        <w:rPr>
          <w:rFonts w:ascii="Times New Roman" w:eastAsia="Times New Roman" w:hAnsi="Times New Roman" w:cs="Times New Roman"/>
          <w:sz w:val="24"/>
          <w:szCs w:val="24"/>
        </w:rPr>
        <w:t xml:space="preserve">Datë: </w:t>
      </w:r>
      <w:r w:rsidR="00B255E8" w:rsidRPr="00B24C9D">
        <w:rPr>
          <w:rFonts w:ascii="Times New Roman" w:eastAsia="Times New Roman" w:hAnsi="Times New Roman" w:cs="Times New Roman"/>
          <w:sz w:val="24"/>
          <w:szCs w:val="24"/>
        </w:rPr>
        <w:t>1</w:t>
      </w:r>
      <w:r w:rsidR="00E55DDF">
        <w:rPr>
          <w:rFonts w:ascii="Times New Roman" w:eastAsia="Times New Roman" w:hAnsi="Times New Roman" w:cs="Times New Roman"/>
          <w:sz w:val="24"/>
          <w:szCs w:val="24"/>
        </w:rPr>
        <w:t>3</w:t>
      </w:r>
      <w:r w:rsidR="00B255E8" w:rsidRPr="00B24C9D">
        <w:rPr>
          <w:rFonts w:ascii="Times New Roman" w:eastAsia="Times New Roman" w:hAnsi="Times New Roman" w:cs="Times New Roman"/>
          <w:sz w:val="24"/>
          <w:szCs w:val="24"/>
        </w:rPr>
        <w:t>.11.2025</w:t>
      </w:r>
    </w:p>
    <w:p w14:paraId="7CA8A92B" w14:textId="2A47A6AA" w:rsidR="00B74567" w:rsidRDefault="00B74567" w:rsidP="00B74567">
      <w:pPr>
        <w:pStyle w:val="NormalWeb"/>
        <w:jc w:val="both"/>
      </w:pPr>
      <w:r>
        <w:t>The Ministry of Education, Science, Technology, and Innovation (MESTI), based on Article 2 of the Grant Agreement TF0C3867-XK signed on June 28, 2024, between the Republic of Kosovo and the World Bank, and Decision No. 01B-246 dated December 23, 2024, announces the reopening of the:</w:t>
      </w:r>
    </w:p>
    <w:p w14:paraId="6D6ED685" w14:textId="544B24BD" w:rsidR="00B74567" w:rsidRDefault="00B74567" w:rsidP="00B74567">
      <w:pPr>
        <w:pStyle w:val="NormalWeb"/>
        <w:jc w:val="center"/>
      </w:pPr>
      <w:r w:rsidRPr="002C4550">
        <w:rPr>
          <w:rStyle w:val="Strong"/>
        </w:rPr>
        <w:t>CALL FOR REGISTRATION OF EARLY CHILDHOOD EDUCATION INSTITUTIONS IN THE IMPLEMENTATION OF THE VOUCHER PROGRAM IN THE MUNICIPALITIES OF LIPJAN, VITI,</w:t>
      </w:r>
      <w:r w:rsidR="0092682F" w:rsidRPr="002C4550">
        <w:rPr>
          <w:rStyle w:val="Strong"/>
        </w:rPr>
        <w:t xml:space="preserve"> KLINA, PEJA,</w:t>
      </w:r>
      <w:r w:rsidRPr="002C4550">
        <w:rPr>
          <w:rStyle w:val="Strong"/>
        </w:rPr>
        <w:t xml:space="preserve"> MITROVICA, AND GJILAN</w:t>
      </w:r>
    </w:p>
    <w:p w14:paraId="5028AEEA" w14:textId="5BA38A7B" w:rsidR="00B74567" w:rsidRDefault="00B74567" w:rsidP="00B74567">
      <w:pPr>
        <w:pStyle w:val="NormalWeb"/>
        <w:jc w:val="both"/>
      </w:pPr>
      <w:r>
        <w:t>This reopening follows the completion of the application and verification process of institutions at the national level, during which a lack of licensed participating institutions in these municipalities was identified. To ensure equal geographic inclusion and access for children from families benefiting from the Social Assistance Scheme (SAS) in these municipalities, MESTI is allowing an additional registration period for private early childhood education institutions.</w:t>
      </w:r>
    </w:p>
    <w:p w14:paraId="43CB37ED" w14:textId="6159306F" w:rsidR="00B74567" w:rsidRDefault="00B74567" w:rsidP="00B74567">
      <w:pPr>
        <w:pStyle w:val="NormalWeb"/>
        <w:jc w:val="both"/>
      </w:pPr>
      <w:r>
        <w:t>Through the Voucher Program, MESTI will reimburse private, public-private, and community-based institutions that provide early childhood education services for eligible children. The program aims to increase the participation of children aged 3–5 in early education and support their equitable development from the earliest stages of learning.</w:t>
      </w:r>
    </w:p>
    <w:p w14:paraId="07643D1A" w14:textId="77777777" w:rsidR="00E55DDF" w:rsidRPr="00E55DDF" w:rsidRDefault="00E55DDF" w:rsidP="00E55DDF">
      <w:pPr>
        <w:pStyle w:val="NormalWeb"/>
        <w:spacing w:after="0"/>
        <w:jc w:val="both"/>
        <w:rPr>
          <w:color w:val="161616"/>
        </w:rPr>
      </w:pPr>
      <w:r w:rsidRPr="00E55DDF">
        <w:rPr>
          <w:color w:val="161616"/>
        </w:rPr>
        <w:t>Eligible applicants:</w:t>
      </w:r>
    </w:p>
    <w:p w14:paraId="1D567B4C" w14:textId="77777777" w:rsidR="00E55DDF" w:rsidRDefault="00E55DDF" w:rsidP="00E55DDF">
      <w:pPr>
        <w:pStyle w:val="NormalWeb"/>
        <w:numPr>
          <w:ilvl w:val="0"/>
          <w:numId w:val="14"/>
        </w:numPr>
        <w:spacing w:after="0"/>
        <w:jc w:val="both"/>
        <w:rPr>
          <w:color w:val="161616"/>
        </w:rPr>
      </w:pPr>
      <w:r w:rsidRPr="00E55DDF">
        <w:rPr>
          <w:color w:val="161616"/>
        </w:rPr>
        <w:t>Private preschool institutions;</w:t>
      </w:r>
    </w:p>
    <w:p w14:paraId="072E3430" w14:textId="77777777" w:rsidR="00E55DDF" w:rsidRDefault="00E55DDF" w:rsidP="00E55DDF">
      <w:pPr>
        <w:pStyle w:val="NormalWeb"/>
        <w:numPr>
          <w:ilvl w:val="0"/>
          <w:numId w:val="14"/>
        </w:numPr>
        <w:spacing w:after="0"/>
        <w:jc w:val="both"/>
        <w:rPr>
          <w:color w:val="161616"/>
        </w:rPr>
      </w:pPr>
      <w:r w:rsidRPr="00E55DDF">
        <w:rPr>
          <w:color w:val="161616"/>
        </w:rPr>
        <w:t>Public-private partnership preschool institutions;</w:t>
      </w:r>
    </w:p>
    <w:p w14:paraId="55C733CA" w14:textId="0B76BFBF" w:rsidR="00E55DDF" w:rsidRPr="00E55DDF" w:rsidRDefault="00E55DDF" w:rsidP="00E55DDF">
      <w:pPr>
        <w:pStyle w:val="NormalWeb"/>
        <w:numPr>
          <w:ilvl w:val="0"/>
          <w:numId w:val="14"/>
        </w:numPr>
        <w:spacing w:after="0"/>
        <w:jc w:val="both"/>
        <w:rPr>
          <w:color w:val="161616"/>
        </w:rPr>
      </w:pPr>
      <w:r w:rsidRPr="00E55DDF">
        <w:rPr>
          <w:color w:val="161616"/>
        </w:rPr>
        <w:t>Other alternative forms of organization, including community-based institutions.</w:t>
      </w:r>
    </w:p>
    <w:p w14:paraId="561AB0C9" w14:textId="77777777" w:rsidR="00E55DDF" w:rsidRPr="00E55DDF" w:rsidRDefault="00E55DDF" w:rsidP="00E55DDF">
      <w:pPr>
        <w:pStyle w:val="NormalWeb"/>
        <w:spacing w:after="0"/>
        <w:jc w:val="both"/>
        <w:rPr>
          <w:color w:val="161616"/>
        </w:rPr>
      </w:pPr>
      <w:r w:rsidRPr="00E55DDF">
        <w:rPr>
          <w:color w:val="161616"/>
        </w:rPr>
        <w:lastRenderedPageBreak/>
        <w:t>Eligibility criteria:</w:t>
      </w:r>
    </w:p>
    <w:p w14:paraId="6B76301A" w14:textId="77777777" w:rsidR="00E55DDF" w:rsidRDefault="00E55DDF" w:rsidP="00E55DDF">
      <w:pPr>
        <w:pStyle w:val="NormalWeb"/>
        <w:numPr>
          <w:ilvl w:val="0"/>
          <w:numId w:val="15"/>
        </w:numPr>
        <w:spacing w:after="0"/>
        <w:jc w:val="both"/>
        <w:rPr>
          <w:color w:val="161616"/>
        </w:rPr>
      </w:pPr>
      <w:r w:rsidRPr="00E55DDF">
        <w:rPr>
          <w:color w:val="161616"/>
        </w:rPr>
        <w:t xml:space="preserve">The institution must be licensed by </w:t>
      </w:r>
      <w:r>
        <w:rPr>
          <w:color w:val="161616"/>
        </w:rPr>
        <w:t>MESTI;</w:t>
      </w:r>
    </w:p>
    <w:p w14:paraId="54922F4D" w14:textId="1C9AFA7D" w:rsidR="00E55DDF" w:rsidRPr="00E55DDF" w:rsidRDefault="00E55DDF" w:rsidP="00E55DDF">
      <w:pPr>
        <w:pStyle w:val="NormalWeb"/>
        <w:numPr>
          <w:ilvl w:val="0"/>
          <w:numId w:val="15"/>
        </w:numPr>
        <w:spacing w:after="0"/>
        <w:jc w:val="both"/>
        <w:rPr>
          <w:color w:val="161616"/>
        </w:rPr>
      </w:pPr>
      <w:r w:rsidRPr="00E55DDF">
        <w:rPr>
          <w:color w:val="161616"/>
        </w:rPr>
        <w:t>Must have at least one available spot for enrolling beneficiary children.</w:t>
      </w:r>
    </w:p>
    <w:p w14:paraId="0BFB49C9" w14:textId="77777777" w:rsidR="00E55DDF" w:rsidRDefault="00E55DDF" w:rsidP="00E55DDF">
      <w:pPr>
        <w:pStyle w:val="NormalWeb"/>
        <w:spacing w:after="0"/>
        <w:jc w:val="both"/>
        <w:rPr>
          <w:color w:val="161616"/>
        </w:rPr>
      </w:pPr>
      <w:r w:rsidRPr="00E55DDF">
        <w:rPr>
          <w:color w:val="161616"/>
        </w:rPr>
        <w:t>Expenses covered by the program:</w:t>
      </w:r>
    </w:p>
    <w:p w14:paraId="4FB9BF55" w14:textId="77777777" w:rsidR="00E55DDF" w:rsidRDefault="00E55DDF" w:rsidP="00E55DDF">
      <w:pPr>
        <w:pStyle w:val="NormalWeb"/>
        <w:numPr>
          <w:ilvl w:val="0"/>
          <w:numId w:val="16"/>
        </w:numPr>
        <w:spacing w:after="0"/>
        <w:jc w:val="both"/>
        <w:rPr>
          <w:color w:val="161616"/>
        </w:rPr>
      </w:pPr>
      <w:r w:rsidRPr="00E55DDF">
        <w:rPr>
          <w:color w:val="161616"/>
        </w:rPr>
        <w:t>Monthly payment for early childhood education up to €150 per child per month, depending on the municipality and market price;</w:t>
      </w:r>
    </w:p>
    <w:p w14:paraId="3BD9F584" w14:textId="36D4F1A5" w:rsidR="00E55DDF" w:rsidRPr="00E55DDF" w:rsidRDefault="00E55DDF" w:rsidP="00E55DDF">
      <w:pPr>
        <w:pStyle w:val="NormalWeb"/>
        <w:numPr>
          <w:ilvl w:val="0"/>
          <w:numId w:val="16"/>
        </w:numPr>
        <w:spacing w:after="0"/>
        <w:jc w:val="both"/>
        <w:rPr>
          <w:color w:val="161616"/>
        </w:rPr>
      </w:pPr>
      <w:r w:rsidRPr="00E55DDF">
        <w:rPr>
          <w:color w:val="161616"/>
        </w:rPr>
        <w:t>Payment of child transportation (only for institutions offering this service), based on the decision of the Evaluation Commission and road distance.</w:t>
      </w:r>
    </w:p>
    <w:p w14:paraId="7FDAA96F" w14:textId="7F8E7A06" w:rsidR="00E55DDF" w:rsidRPr="00E55DDF" w:rsidRDefault="00E55DDF" w:rsidP="00E55DDF">
      <w:pPr>
        <w:pStyle w:val="NormalWeb"/>
        <w:spacing w:after="0"/>
        <w:jc w:val="both"/>
        <w:rPr>
          <w:color w:val="161616"/>
        </w:rPr>
      </w:pPr>
      <w:r w:rsidRPr="00E55DDF">
        <w:rPr>
          <w:color w:val="161616"/>
        </w:rPr>
        <w:t>Applications must be submitted online via the e-Kosova platform, under the service:</w:t>
      </w:r>
      <w:r>
        <w:rPr>
          <w:color w:val="161616"/>
        </w:rPr>
        <w:t xml:space="preserve"> </w:t>
      </w:r>
      <w:r w:rsidRPr="00E55DDF">
        <w:rPr>
          <w:b/>
          <w:bCs/>
          <w:color w:val="161616"/>
        </w:rPr>
        <w:t>Education – Registration of Private Preschool Institutions in the Voucher Program.</w:t>
      </w:r>
    </w:p>
    <w:p w14:paraId="02A3129F" w14:textId="77777777" w:rsidR="00E55DDF" w:rsidRPr="00E55DDF" w:rsidRDefault="00E55DDF" w:rsidP="00E55DDF">
      <w:pPr>
        <w:pStyle w:val="NormalWeb"/>
        <w:spacing w:after="0"/>
        <w:jc w:val="both"/>
        <w:rPr>
          <w:color w:val="161616"/>
        </w:rPr>
      </w:pPr>
      <w:r w:rsidRPr="00E55DDF">
        <w:rPr>
          <w:color w:val="161616"/>
        </w:rPr>
        <w:t>Required application information:</w:t>
      </w:r>
    </w:p>
    <w:p w14:paraId="4A9F27D9" w14:textId="77777777" w:rsidR="00E55DDF" w:rsidRDefault="00E55DDF" w:rsidP="00E55DDF">
      <w:pPr>
        <w:pStyle w:val="NormalWeb"/>
        <w:numPr>
          <w:ilvl w:val="0"/>
          <w:numId w:val="17"/>
        </w:numPr>
        <w:spacing w:after="0"/>
        <w:jc w:val="both"/>
        <w:rPr>
          <w:color w:val="161616"/>
        </w:rPr>
      </w:pPr>
      <w:r w:rsidRPr="00E55DDF">
        <w:rPr>
          <w:color w:val="161616"/>
        </w:rPr>
        <w:t>Institution address and municipality;</w:t>
      </w:r>
    </w:p>
    <w:p w14:paraId="7386392E" w14:textId="77777777" w:rsidR="00E55DDF" w:rsidRDefault="00E55DDF" w:rsidP="00E55DDF">
      <w:pPr>
        <w:pStyle w:val="NormalWeb"/>
        <w:numPr>
          <w:ilvl w:val="0"/>
          <w:numId w:val="17"/>
        </w:numPr>
        <w:spacing w:after="0"/>
        <w:jc w:val="both"/>
        <w:rPr>
          <w:color w:val="161616"/>
        </w:rPr>
      </w:pPr>
      <w:r w:rsidRPr="00E55DDF">
        <w:rPr>
          <w:color w:val="161616"/>
        </w:rPr>
        <w:t>Number of available spots for children, including those with disabilities;</w:t>
      </w:r>
    </w:p>
    <w:p w14:paraId="6F8FAF7A" w14:textId="77777777" w:rsidR="00E55DDF" w:rsidRDefault="00E55DDF" w:rsidP="00E55DDF">
      <w:pPr>
        <w:pStyle w:val="NormalWeb"/>
        <w:numPr>
          <w:ilvl w:val="0"/>
          <w:numId w:val="17"/>
        </w:numPr>
        <w:spacing w:after="0"/>
        <w:jc w:val="both"/>
        <w:rPr>
          <w:color w:val="161616"/>
        </w:rPr>
      </w:pPr>
      <w:r w:rsidRPr="00E55DDF">
        <w:rPr>
          <w:color w:val="161616"/>
        </w:rPr>
        <w:t>Information on transportation services offered;</w:t>
      </w:r>
    </w:p>
    <w:p w14:paraId="790501ED" w14:textId="29310609" w:rsidR="00E55DDF" w:rsidRPr="00E55DDF" w:rsidRDefault="00E55DDF" w:rsidP="00E55DDF">
      <w:pPr>
        <w:pStyle w:val="NormalWeb"/>
        <w:numPr>
          <w:ilvl w:val="0"/>
          <w:numId w:val="17"/>
        </w:numPr>
        <w:spacing w:after="0"/>
        <w:jc w:val="both"/>
        <w:rPr>
          <w:color w:val="161616"/>
        </w:rPr>
      </w:pPr>
      <w:r w:rsidRPr="00E55DDF">
        <w:rPr>
          <w:color w:val="161616"/>
        </w:rPr>
        <w:t>Bank account number.</w:t>
      </w:r>
    </w:p>
    <w:p w14:paraId="5027D5AF" w14:textId="77777777" w:rsidR="00E55DDF" w:rsidRPr="00E55DDF" w:rsidRDefault="00E55DDF" w:rsidP="00E55DDF">
      <w:pPr>
        <w:pStyle w:val="NormalWeb"/>
        <w:spacing w:after="0"/>
        <w:jc w:val="both"/>
        <w:rPr>
          <w:color w:val="161616"/>
        </w:rPr>
      </w:pPr>
      <w:r w:rsidRPr="00E55DDF">
        <w:rPr>
          <w:color w:val="161616"/>
        </w:rPr>
        <w:t>Registration deadline:</w:t>
      </w:r>
    </w:p>
    <w:p w14:paraId="0B4B2E48" w14:textId="6BBD482E" w:rsidR="00E55DDF" w:rsidRPr="00797223" w:rsidRDefault="00E55DDF" w:rsidP="00E55DDF">
      <w:pPr>
        <w:pStyle w:val="NormalWeb"/>
        <w:spacing w:after="0"/>
        <w:jc w:val="both"/>
        <w:rPr>
          <w:b/>
          <w:bCs/>
          <w:color w:val="161616"/>
        </w:rPr>
      </w:pPr>
      <w:r w:rsidRPr="00E55DDF">
        <w:rPr>
          <w:color w:val="161616"/>
        </w:rPr>
        <w:t xml:space="preserve">The registration is open for 7 calendar days, starting from November 13 and ending </w:t>
      </w:r>
      <w:r w:rsidRPr="00797223">
        <w:rPr>
          <w:b/>
          <w:bCs/>
          <w:color w:val="161616"/>
        </w:rPr>
        <w:t>on November 19, 2025.</w:t>
      </w:r>
    </w:p>
    <w:p w14:paraId="2146D35E" w14:textId="123D8FAD" w:rsidR="00E55DDF" w:rsidRPr="00E55DDF" w:rsidRDefault="00E55DDF" w:rsidP="00E55DDF">
      <w:pPr>
        <w:pStyle w:val="NormalWeb"/>
        <w:spacing w:after="0"/>
        <w:jc w:val="both"/>
        <w:rPr>
          <w:color w:val="161616"/>
        </w:rPr>
      </w:pPr>
      <w:r w:rsidRPr="00E55DDF">
        <w:rPr>
          <w:color w:val="161616"/>
        </w:rPr>
        <w:t>The Division for Private Pre-University Education at M</w:t>
      </w:r>
      <w:r w:rsidR="00797223">
        <w:rPr>
          <w:color w:val="161616"/>
        </w:rPr>
        <w:t>ESTI</w:t>
      </w:r>
      <w:r w:rsidRPr="00E55DDF">
        <w:rPr>
          <w:color w:val="161616"/>
        </w:rPr>
        <w:t xml:space="preserve"> will evaluate applications based on the established criteria.</w:t>
      </w:r>
    </w:p>
    <w:p w14:paraId="56E78CC8" w14:textId="77777777" w:rsidR="00797223" w:rsidRDefault="00E55DDF" w:rsidP="00E55DDF">
      <w:pPr>
        <w:pStyle w:val="NormalWeb"/>
        <w:spacing w:after="0"/>
        <w:jc w:val="both"/>
        <w:rPr>
          <w:color w:val="161616"/>
        </w:rPr>
      </w:pPr>
      <w:r w:rsidRPr="00E55DDF">
        <w:rPr>
          <w:color w:val="161616"/>
        </w:rPr>
        <w:t>For more information, you may contact:</w:t>
      </w:r>
    </w:p>
    <w:p w14:paraId="46BC56CF" w14:textId="77777777" w:rsidR="00797223" w:rsidRDefault="00E55DDF" w:rsidP="00797223">
      <w:pPr>
        <w:pStyle w:val="NormalWeb"/>
        <w:numPr>
          <w:ilvl w:val="0"/>
          <w:numId w:val="18"/>
        </w:numPr>
        <w:spacing w:after="0"/>
        <w:jc w:val="both"/>
        <w:rPr>
          <w:color w:val="161616"/>
        </w:rPr>
      </w:pPr>
      <w:r w:rsidRPr="00E55DDF">
        <w:rPr>
          <w:color w:val="161616"/>
        </w:rPr>
        <w:t>Tel: 038 200 65048</w:t>
      </w:r>
    </w:p>
    <w:p w14:paraId="02BBA337" w14:textId="0318A694" w:rsidR="00AC566A" w:rsidRPr="00797223" w:rsidRDefault="00E55DDF" w:rsidP="00797223">
      <w:pPr>
        <w:pStyle w:val="NormalWeb"/>
        <w:numPr>
          <w:ilvl w:val="0"/>
          <w:numId w:val="18"/>
        </w:numPr>
        <w:spacing w:after="0"/>
      </w:pPr>
      <w:r w:rsidRPr="00797223">
        <w:rPr>
          <w:color w:val="161616"/>
        </w:rPr>
        <w:t>Email:</w:t>
      </w:r>
      <w:r w:rsidR="00797223">
        <w:rPr>
          <w:color w:val="161616"/>
        </w:rPr>
        <w:t xml:space="preserve"> </w:t>
      </w:r>
      <w:hyperlink r:id="rId9" w:history="1">
        <w:r w:rsidR="00797223" w:rsidRPr="009B4817">
          <w:rPr>
            <w:rStyle w:val="Hyperlink"/>
          </w:rPr>
          <w:t>programiikuponave@rks-gov.net</w:t>
        </w:r>
      </w:hyperlink>
      <w:r w:rsidR="00797223">
        <w:rPr>
          <w:color w:val="161616"/>
        </w:rPr>
        <w:t xml:space="preserve"> </w:t>
      </w:r>
      <w:r w:rsidR="008059A3" w:rsidRPr="00797223">
        <w:rPr>
          <w:color w:val="161616"/>
        </w:rPr>
        <w:br/>
      </w:r>
      <w:r w:rsidR="00797223">
        <w:t xml:space="preserve"> </w:t>
      </w:r>
    </w:p>
    <w:sectPr w:rsidR="00AC566A" w:rsidRPr="00797223">
      <w:headerReference w:type="default" r:id="rId10"/>
      <w:footerReference w:type="defaul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7955" w14:textId="77777777" w:rsidR="00D150D3" w:rsidRDefault="00D150D3">
      <w:pPr>
        <w:spacing w:after="0" w:line="240" w:lineRule="auto"/>
      </w:pPr>
      <w:r>
        <w:separator/>
      </w:r>
    </w:p>
  </w:endnote>
  <w:endnote w:type="continuationSeparator" w:id="0">
    <w:p w14:paraId="77D3EFD1" w14:textId="77777777" w:rsidR="00D150D3" w:rsidRDefault="00D1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A718" w14:textId="50531E82" w:rsidR="00AC566A" w:rsidRDefault="00000000">
    <w:pPr>
      <w:jc w:val="right"/>
    </w:pPr>
    <w:r>
      <w:fldChar w:fldCharType="begin"/>
    </w:r>
    <w:r>
      <w:instrText>PAGE</w:instrText>
    </w:r>
    <w:r>
      <w:fldChar w:fldCharType="separate"/>
    </w:r>
    <w:r w:rsidR="00B10EB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1B73" w14:textId="77777777" w:rsidR="00AC566A" w:rsidRDefault="00000000">
    <w:pP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10EBE">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1B47" w14:textId="77777777" w:rsidR="00D150D3" w:rsidRDefault="00D150D3">
      <w:pPr>
        <w:spacing w:after="0" w:line="240" w:lineRule="auto"/>
      </w:pPr>
      <w:r>
        <w:separator/>
      </w:r>
    </w:p>
  </w:footnote>
  <w:footnote w:type="continuationSeparator" w:id="0">
    <w:p w14:paraId="7E71C0FE" w14:textId="77777777" w:rsidR="00D150D3" w:rsidRDefault="00D1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808B" w14:textId="77777777" w:rsidR="00AC566A" w:rsidRDefault="00AC56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BBF"/>
    <w:multiLevelType w:val="hybridMultilevel"/>
    <w:tmpl w:val="87E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5295B"/>
    <w:multiLevelType w:val="hybridMultilevel"/>
    <w:tmpl w:val="7DE2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411E"/>
    <w:multiLevelType w:val="multilevel"/>
    <w:tmpl w:val="C8701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C10EFE"/>
    <w:multiLevelType w:val="hybridMultilevel"/>
    <w:tmpl w:val="9158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E2AF6"/>
    <w:multiLevelType w:val="hybridMultilevel"/>
    <w:tmpl w:val="7B9E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C3C34"/>
    <w:multiLevelType w:val="hybridMultilevel"/>
    <w:tmpl w:val="CCC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A4881"/>
    <w:multiLevelType w:val="hybridMultilevel"/>
    <w:tmpl w:val="615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039CB"/>
    <w:multiLevelType w:val="hybridMultilevel"/>
    <w:tmpl w:val="E0AC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2C56"/>
    <w:multiLevelType w:val="hybridMultilevel"/>
    <w:tmpl w:val="10CE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10876"/>
    <w:multiLevelType w:val="multilevel"/>
    <w:tmpl w:val="7FE4D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0E193C"/>
    <w:multiLevelType w:val="hybridMultilevel"/>
    <w:tmpl w:val="B258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22754"/>
    <w:multiLevelType w:val="multilevel"/>
    <w:tmpl w:val="F4087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CD431B"/>
    <w:multiLevelType w:val="hybridMultilevel"/>
    <w:tmpl w:val="411A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E179D"/>
    <w:multiLevelType w:val="hybridMultilevel"/>
    <w:tmpl w:val="4B54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96107"/>
    <w:multiLevelType w:val="hybridMultilevel"/>
    <w:tmpl w:val="4B14C626"/>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5" w15:restartNumberingAfterBreak="0">
    <w:nsid w:val="64E151C0"/>
    <w:multiLevelType w:val="multilevel"/>
    <w:tmpl w:val="F7AAE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29325A"/>
    <w:multiLevelType w:val="hybridMultilevel"/>
    <w:tmpl w:val="C3F0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346"/>
    <w:multiLevelType w:val="multilevel"/>
    <w:tmpl w:val="4AD6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8534719">
    <w:abstractNumId w:val="15"/>
  </w:num>
  <w:num w:numId="2" w16cid:durableId="654993634">
    <w:abstractNumId w:val="11"/>
  </w:num>
  <w:num w:numId="3" w16cid:durableId="213809962">
    <w:abstractNumId w:val="9"/>
  </w:num>
  <w:num w:numId="4" w16cid:durableId="1879077357">
    <w:abstractNumId w:val="2"/>
  </w:num>
  <w:num w:numId="5" w16cid:durableId="946738350">
    <w:abstractNumId w:val="17"/>
  </w:num>
  <w:num w:numId="6" w16cid:durableId="1031029631">
    <w:abstractNumId w:val="4"/>
  </w:num>
  <w:num w:numId="7" w16cid:durableId="1328823798">
    <w:abstractNumId w:val="8"/>
  </w:num>
  <w:num w:numId="8" w16cid:durableId="995035931">
    <w:abstractNumId w:val="6"/>
  </w:num>
  <w:num w:numId="9" w16cid:durableId="1460100549">
    <w:abstractNumId w:val="1"/>
  </w:num>
  <w:num w:numId="10" w16cid:durableId="194198757">
    <w:abstractNumId w:val="14"/>
  </w:num>
  <w:num w:numId="11" w16cid:durableId="1143080094">
    <w:abstractNumId w:val="13"/>
  </w:num>
  <w:num w:numId="12" w16cid:durableId="80220053">
    <w:abstractNumId w:val="16"/>
  </w:num>
  <w:num w:numId="13" w16cid:durableId="1898470102">
    <w:abstractNumId w:val="5"/>
  </w:num>
  <w:num w:numId="14" w16cid:durableId="1269122349">
    <w:abstractNumId w:val="3"/>
  </w:num>
  <w:num w:numId="15" w16cid:durableId="28800316">
    <w:abstractNumId w:val="12"/>
  </w:num>
  <w:num w:numId="16" w16cid:durableId="1039625217">
    <w:abstractNumId w:val="10"/>
  </w:num>
  <w:num w:numId="17" w16cid:durableId="1603609613">
    <w:abstractNumId w:val="7"/>
  </w:num>
  <w:num w:numId="18" w16cid:durableId="109859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6A"/>
    <w:rsid w:val="001B4D18"/>
    <w:rsid w:val="002C4550"/>
    <w:rsid w:val="0034273D"/>
    <w:rsid w:val="00361569"/>
    <w:rsid w:val="004E1430"/>
    <w:rsid w:val="00644482"/>
    <w:rsid w:val="006F4AFB"/>
    <w:rsid w:val="007777CB"/>
    <w:rsid w:val="00797223"/>
    <w:rsid w:val="008059A3"/>
    <w:rsid w:val="00861A8D"/>
    <w:rsid w:val="008D4671"/>
    <w:rsid w:val="00900E9A"/>
    <w:rsid w:val="0092682F"/>
    <w:rsid w:val="00A235C9"/>
    <w:rsid w:val="00AC566A"/>
    <w:rsid w:val="00B10EBE"/>
    <w:rsid w:val="00B24C9D"/>
    <w:rsid w:val="00B255E8"/>
    <w:rsid w:val="00B74567"/>
    <w:rsid w:val="00D150D3"/>
    <w:rsid w:val="00D5699D"/>
    <w:rsid w:val="00E270B4"/>
    <w:rsid w:val="00E55DDF"/>
    <w:rsid w:val="00EC6F5D"/>
  </w:rsids>
  <m:mathPr>
    <m:mathFont m:val="Cambria Math"/>
    <m:brkBin m:val="before"/>
    <m:brkBinSub m:val="--"/>
    <m:smallFrac m:val="0"/>
    <m:dispDef/>
    <m:lMargin m:val="0"/>
    <m:rMargin m:val="0"/>
    <m:defJc m:val="centerGroup"/>
    <m:wrapIndent m:val="1440"/>
    <m:intLim m:val="subSup"/>
    <m:naryLim m:val="undOvr"/>
  </m:mathPr>
  <w:themeFontLang w:val="en-XK"/>
  <w:clrSchemeMapping w:bg1="light1" w:t1="dark1" w:bg2="light2" w:t2="dark2" w:accent1="accent1" w:accent2="accent2" w:accent3="accent3" w:accent4="accent4" w:accent5="accent5" w:accent6="accent6" w:hyperlink="hyperlink" w:followedHyperlink="followedHyperlink"/>
  <w:decimalSymbol w:val=","/>
  <w:listSeparator w:val=","/>
  <w14:docId w14:val="71FEA028"/>
  <w15:docId w15:val="{B4F75EC8-B0DF-F04E-99F0-72C3A723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10EBE"/>
    <w:pPr>
      <w:spacing w:before="100" w:beforeAutospacing="1" w:after="100" w:afterAutospacing="1" w:line="240" w:lineRule="auto"/>
    </w:pPr>
    <w:rPr>
      <w:rFonts w:ascii="Times New Roman" w:eastAsia="Times New Roman" w:hAnsi="Times New Roman" w:cs="Times New Roman"/>
      <w:sz w:val="24"/>
      <w:szCs w:val="24"/>
      <w:lang w:val="en-XK"/>
    </w:rPr>
  </w:style>
  <w:style w:type="character" w:styleId="Strong">
    <w:name w:val="Strong"/>
    <w:basedOn w:val="DefaultParagraphFont"/>
    <w:uiPriority w:val="22"/>
    <w:qFormat/>
    <w:rsid w:val="00B10EBE"/>
    <w:rPr>
      <w:b/>
      <w:bCs/>
    </w:rPr>
  </w:style>
  <w:style w:type="character" w:styleId="Hyperlink">
    <w:name w:val="Hyperlink"/>
    <w:basedOn w:val="DefaultParagraphFont"/>
    <w:uiPriority w:val="99"/>
    <w:unhideWhenUsed/>
    <w:rsid w:val="00E270B4"/>
    <w:rPr>
      <w:color w:val="0563C1" w:themeColor="hyperlink"/>
      <w:u w:val="single"/>
    </w:rPr>
  </w:style>
  <w:style w:type="character" w:styleId="UnresolvedMention">
    <w:name w:val="Unresolved Mention"/>
    <w:basedOn w:val="DefaultParagraphFont"/>
    <w:uiPriority w:val="99"/>
    <w:semiHidden/>
    <w:unhideWhenUsed/>
    <w:rsid w:val="00E27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ikuponave@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8ekNhWzYTdNB2jexqLAug5iYg==">CgMxLjAaHwoBMBIaChgICVIUChJ0YWJsZS5kNjBibHFod3Z4d3Y4AHIhMWEyUlNMalZCa1l6TzFpODktdk85T3VlWUVpeklMMFVY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grr</dc:creator>
  <cp:lastModifiedBy>Mjellma Vula</cp:lastModifiedBy>
  <cp:revision>4</cp:revision>
  <dcterms:created xsi:type="dcterms:W3CDTF">2025-11-12T12:55:00Z</dcterms:created>
  <dcterms:modified xsi:type="dcterms:W3CDTF">2025-11-13T09:30:00Z</dcterms:modified>
</cp:coreProperties>
</file>