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B8" w:rsidRPr="00C3694D" w:rsidRDefault="001A13B8" w:rsidP="001A13B8">
      <w:pPr>
        <w:pStyle w:val="kop"/>
        <w:tabs>
          <w:tab w:val="clear" w:pos="220"/>
          <w:tab w:val="left" w:pos="309"/>
        </w:tabs>
        <w:rPr>
          <w:rFonts w:ascii="TheSans-B7Bold" w:hAnsi="TheSans-B7Bold" w:cs="TheSans-B7Bold"/>
          <w:b/>
          <w:bCs/>
          <w:color w:val="000000" w:themeColor="text1"/>
          <w:lang w:val="sq-AL"/>
        </w:rPr>
      </w:pPr>
      <w:r w:rsidRPr="00C3694D">
        <w:rPr>
          <w:rFonts w:ascii="TheSans-B7Bold" w:hAnsi="TheSans-B7Bold" w:cs="TheSans-B7Bold"/>
          <w:b/>
          <w:bCs/>
          <w:color w:val="000000" w:themeColor="text1"/>
          <w:lang w:val="sq-AL"/>
        </w:rPr>
        <w:t xml:space="preserve">SHE </w:t>
      </w:r>
      <w:r w:rsidR="006C235B" w:rsidRPr="00C3694D">
        <w:rPr>
          <w:rFonts w:ascii="TheSans-B7Bold" w:hAnsi="TheSans-B7Bold" w:cs="TheSans-B7Bold"/>
          <w:b/>
          <w:bCs/>
          <w:caps/>
          <w:color w:val="000000" w:themeColor="text1"/>
          <w:lang w:val="sq-AL"/>
        </w:rPr>
        <w:t>GJENDJA FAKTIKE</w:t>
      </w:r>
      <w:r w:rsidRPr="00C3694D">
        <w:rPr>
          <w:rFonts w:ascii="TheSans-B7Bold" w:hAnsi="TheSans-B7Bold" w:cs="TheSans-B7Bold"/>
          <w:b/>
          <w:bCs/>
          <w:color w:val="000000" w:themeColor="text1"/>
          <w:lang w:val="sq-AL"/>
        </w:rPr>
        <w:t xml:space="preserve"> 2 </w:t>
      </w:r>
    </w:p>
    <w:p w:rsidR="001A13B8" w:rsidRPr="00C3694D" w:rsidRDefault="001A13B8" w:rsidP="001A13B8">
      <w:pPr>
        <w:pStyle w:val="kop"/>
        <w:tabs>
          <w:tab w:val="clear" w:pos="220"/>
          <w:tab w:val="left" w:pos="309"/>
        </w:tabs>
        <w:rPr>
          <w:rFonts w:ascii="TheSans-B7Bold" w:hAnsi="TheSans-B7Bold" w:cs="TheSans-B7Bold"/>
          <w:b/>
          <w:bCs/>
          <w:outline/>
          <w:lang w:val="sq-AL"/>
        </w:rPr>
      </w:pPr>
    </w:p>
    <w:p w:rsidR="001A13B8" w:rsidRPr="00C3694D" w:rsidRDefault="001A13B8" w:rsidP="001A13B8">
      <w:pPr>
        <w:pStyle w:val="kop"/>
        <w:tabs>
          <w:tab w:val="clear" w:pos="220"/>
          <w:tab w:val="left" w:pos="309"/>
        </w:tabs>
        <w:rPr>
          <w:rFonts w:ascii="TheSans-B7Bold" w:hAnsi="TheSans-B7Bold" w:cs="TheSans-B7Bold"/>
          <w:b/>
          <w:bCs/>
          <w:lang w:val="sq-AL"/>
        </w:rPr>
      </w:pPr>
    </w:p>
    <w:p w:rsidR="001A13B8" w:rsidRPr="00C3694D" w:rsidRDefault="001A13B8" w:rsidP="001A13B8">
      <w:pPr>
        <w:pStyle w:val="kop"/>
        <w:tabs>
          <w:tab w:val="clear" w:pos="220"/>
          <w:tab w:val="left" w:pos="309"/>
        </w:tabs>
        <w:rPr>
          <w:rFonts w:ascii="TheSans-B7Bold" w:hAnsi="TheSans-B7Bold" w:cs="TheSans-B7Bold"/>
          <w:b/>
          <w:bCs/>
          <w:lang w:val="sq-AL"/>
        </w:rPr>
      </w:pPr>
    </w:p>
    <w:p w:rsidR="001A13B8" w:rsidRPr="00C3694D" w:rsidRDefault="00CC0C75" w:rsidP="001A13B8">
      <w:pPr>
        <w:pStyle w:val="kop"/>
        <w:tabs>
          <w:tab w:val="clear" w:pos="220"/>
          <w:tab w:val="left" w:pos="531"/>
        </w:tabs>
        <w:rPr>
          <w:color w:val="0075B9"/>
          <w:sz w:val="58"/>
          <w:szCs w:val="58"/>
          <w:lang w:val="sq-AL"/>
        </w:rPr>
      </w:pPr>
      <w:r w:rsidRPr="00C3694D">
        <w:rPr>
          <w:color w:val="0075B9"/>
          <w:sz w:val="58"/>
          <w:szCs w:val="58"/>
          <w:lang w:val="sq-AL"/>
        </w:rPr>
        <w:t xml:space="preserve">Shkolla </w:t>
      </w:r>
      <w:proofErr w:type="spellStart"/>
      <w:r w:rsidRPr="00C3694D">
        <w:rPr>
          <w:color w:val="0075B9"/>
          <w:sz w:val="58"/>
          <w:szCs w:val="58"/>
          <w:lang w:val="sq-AL"/>
        </w:rPr>
        <w:t>promovuese</w:t>
      </w:r>
      <w:proofErr w:type="spellEnd"/>
      <w:r w:rsidRPr="00C3694D">
        <w:rPr>
          <w:color w:val="0075B9"/>
          <w:sz w:val="58"/>
          <w:szCs w:val="58"/>
          <w:lang w:val="sq-AL"/>
        </w:rPr>
        <w:t xml:space="preserve"> e shëndetit</w:t>
      </w:r>
      <w:r w:rsidR="001A13B8" w:rsidRPr="00C3694D">
        <w:rPr>
          <w:color w:val="0075B9"/>
          <w:sz w:val="58"/>
          <w:szCs w:val="58"/>
          <w:lang w:val="sq-AL"/>
        </w:rPr>
        <w:t xml:space="preserve">: </w:t>
      </w:r>
    </w:p>
    <w:p w:rsidR="00F77F79" w:rsidRPr="00C3694D" w:rsidRDefault="00CC0C75" w:rsidP="001A13B8">
      <w:pPr>
        <w:rPr>
          <w:color w:val="0075B9"/>
          <w:sz w:val="58"/>
          <w:szCs w:val="58"/>
          <w:lang w:val="sq-AL"/>
        </w:rPr>
      </w:pPr>
      <w:r w:rsidRPr="00C3694D">
        <w:rPr>
          <w:color w:val="0075B9"/>
          <w:sz w:val="58"/>
          <w:szCs w:val="58"/>
          <w:lang w:val="sq-AL"/>
        </w:rPr>
        <w:t>Dëshmi</w:t>
      </w:r>
      <w:r w:rsidR="00F318B6">
        <w:rPr>
          <w:color w:val="0075B9"/>
          <w:sz w:val="58"/>
          <w:szCs w:val="58"/>
          <w:lang w:val="sq-AL"/>
        </w:rPr>
        <w:t>të</w:t>
      </w:r>
      <w:r w:rsidRPr="00C3694D">
        <w:rPr>
          <w:color w:val="0075B9"/>
          <w:sz w:val="58"/>
          <w:szCs w:val="58"/>
          <w:lang w:val="sq-AL"/>
        </w:rPr>
        <w:t xml:space="preserve"> për </w:t>
      </w:r>
      <w:r w:rsidR="00F318B6">
        <w:rPr>
          <w:color w:val="0075B9"/>
          <w:sz w:val="58"/>
          <w:szCs w:val="58"/>
          <w:lang w:val="sq-AL"/>
        </w:rPr>
        <w:t xml:space="preserve">një </w:t>
      </w:r>
      <w:r w:rsidRPr="00C3694D">
        <w:rPr>
          <w:color w:val="0075B9"/>
          <w:sz w:val="58"/>
          <w:szCs w:val="58"/>
          <w:lang w:val="sq-AL"/>
        </w:rPr>
        <w:t>veprim efektiv</w:t>
      </w:r>
    </w:p>
    <w:p w:rsidR="001A13B8" w:rsidRPr="00C3694D" w:rsidRDefault="001A13B8" w:rsidP="001A13B8">
      <w:pPr>
        <w:rPr>
          <w:color w:val="0075B9"/>
          <w:sz w:val="58"/>
          <w:szCs w:val="58"/>
          <w:lang w:val="sq-AL"/>
        </w:rPr>
      </w:pPr>
    </w:p>
    <w:p w:rsidR="001A13B8" w:rsidRPr="00C3694D" w:rsidRDefault="00FB2540" w:rsidP="001A13B8">
      <w:pPr>
        <w:pStyle w:val="kop"/>
        <w:tabs>
          <w:tab w:val="clear" w:pos="220"/>
          <w:tab w:val="left" w:pos="309"/>
        </w:tabs>
        <w:rPr>
          <w:sz w:val="46"/>
          <w:szCs w:val="46"/>
          <w:lang w:val="sq-AL"/>
        </w:rPr>
      </w:pPr>
      <w:r w:rsidRPr="00C3694D">
        <w:rPr>
          <w:sz w:val="46"/>
          <w:szCs w:val="46"/>
          <w:lang w:val="sq-AL"/>
        </w:rPr>
        <w:t xml:space="preserve">Përkushtimi për shkolla më të mira, </w:t>
      </w:r>
      <w:r w:rsidR="006C235B" w:rsidRPr="00C3694D">
        <w:rPr>
          <w:sz w:val="46"/>
          <w:szCs w:val="46"/>
          <w:lang w:val="sq-AL"/>
        </w:rPr>
        <w:t xml:space="preserve">qon në një </w:t>
      </w:r>
      <w:r w:rsidRPr="00C3694D">
        <w:rPr>
          <w:sz w:val="46"/>
          <w:szCs w:val="46"/>
          <w:lang w:val="sq-AL"/>
        </w:rPr>
        <w:t>jetë më të mirë</w:t>
      </w:r>
    </w:p>
    <w:p w:rsidR="001A13B8" w:rsidRPr="00C3694D" w:rsidRDefault="001A13B8" w:rsidP="001A13B8">
      <w:pPr>
        <w:pStyle w:val="kop"/>
        <w:tabs>
          <w:tab w:val="clear" w:pos="220"/>
          <w:tab w:val="left" w:pos="309"/>
        </w:tabs>
        <w:rPr>
          <w:sz w:val="46"/>
          <w:szCs w:val="46"/>
          <w:lang w:val="sq-AL"/>
        </w:rPr>
      </w:pPr>
    </w:p>
    <w:p w:rsidR="001A13B8" w:rsidRPr="00C3694D" w:rsidRDefault="001A6EA2" w:rsidP="001A13B8">
      <w:pPr>
        <w:pStyle w:val="Basisalinea"/>
        <w:rPr>
          <w:rFonts w:ascii="TheSans-B7Bold" w:hAnsi="TheSans-B7Bold" w:cs="TheSans-B7Bold"/>
          <w:b/>
          <w:bCs/>
          <w:caps/>
          <w:color w:val="000000" w:themeColor="text1"/>
          <w:spacing w:val="18"/>
          <w:sz w:val="36"/>
          <w:szCs w:val="36"/>
          <w:lang w:val="sq-AL"/>
        </w:rPr>
      </w:pPr>
      <w:r w:rsidRPr="00C3694D">
        <w:rPr>
          <w:rFonts w:ascii="TheSans-B7Bold" w:hAnsi="TheSans-B7Bold" w:cs="TheSans-B7Bold"/>
          <w:b/>
          <w:bCs/>
          <w:caps/>
          <w:color w:val="000000" w:themeColor="text1"/>
          <w:spacing w:val="18"/>
          <w:sz w:val="36"/>
          <w:szCs w:val="36"/>
          <w:lang w:val="sq-AL"/>
        </w:rPr>
        <w:t>PËRMBLEDHJE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6C235B" w:rsidP="001A13B8">
      <w:pPr>
        <w:rPr>
          <w:lang w:val="sq-AL"/>
        </w:rPr>
      </w:pPr>
      <w:r w:rsidRPr="00C3694D">
        <w:rPr>
          <w:lang w:val="sq-AL"/>
        </w:rPr>
        <w:t>Kjo pasqyrë faktike</w:t>
      </w:r>
      <w:r w:rsidR="001A6EA2" w:rsidRPr="00C3694D">
        <w:rPr>
          <w:lang w:val="sq-AL"/>
        </w:rPr>
        <w:t xml:space="preserve"> përmbledh dëshmi </w:t>
      </w:r>
      <w:r w:rsidR="00350471" w:rsidRPr="00C3694D">
        <w:rPr>
          <w:lang w:val="sq-AL"/>
        </w:rPr>
        <w:t xml:space="preserve">lidhur me </w:t>
      </w:r>
      <w:proofErr w:type="spellStart"/>
      <w:r w:rsidR="00350471" w:rsidRPr="00C3694D">
        <w:rPr>
          <w:lang w:val="sq-AL"/>
        </w:rPr>
        <w:t>efiktivitetin</w:t>
      </w:r>
      <w:proofErr w:type="spellEnd"/>
      <w:r w:rsidR="00350471" w:rsidRPr="00C3694D">
        <w:rPr>
          <w:lang w:val="sq-AL"/>
        </w:rPr>
        <w:t xml:space="preserve"> e</w:t>
      </w:r>
      <w:r w:rsidR="005B70EA" w:rsidRPr="00C3694D">
        <w:rPr>
          <w:lang w:val="sq-AL"/>
        </w:rPr>
        <w:t xml:space="preserve"> shkollave </w:t>
      </w:r>
      <w:proofErr w:type="spellStart"/>
      <w:r w:rsidR="005B70EA" w:rsidRPr="00C3694D">
        <w:rPr>
          <w:lang w:val="sq-AL"/>
        </w:rPr>
        <w:t>promovue</w:t>
      </w:r>
      <w:r w:rsidR="001A6EA2" w:rsidRPr="00C3694D">
        <w:rPr>
          <w:lang w:val="sq-AL"/>
        </w:rPr>
        <w:t>se</w:t>
      </w:r>
      <w:proofErr w:type="spellEnd"/>
      <w:r w:rsidR="001A6EA2" w:rsidRPr="00C3694D">
        <w:rPr>
          <w:lang w:val="sq-AL"/>
        </w:rPr>
        <w:t xml:space="preserve"> të shëndetit. </w:t>
      </w:r>
      <w:r w:rsidR="00350471" w:rsidRPr="00C3694D">
        <w:rPr>
          <w:lang w:val="sq-AL"/>
        </w:rPr>
        <w:t xml:space="preserve">Kjo pasqyrë bazohet </w:t>
      </w:r>
      <w:r w:rsidR="001A6EA2" w:rsidRPr="00C3694D">
        <w:rPr>
          <w:lang w:val="sq-AL"/>
        </w:rPr>
        <w:t>mbi një raport me referenca të plota shkencore me titull, "</w:t>
      </w:r>
      <w:r w:rsidR="00350471" w:rsidRPr="00C3694D">
        <w:rPr>
          <w:lang w:val="sq-AL"/>
        </w:rPr>
        <w:t xml:space="preserve">Shkolla </w:t>
      </w:r>
      <w:proofErr w:type="spellStart"/>
      <w:r w:rsidR="00350471" w:rsidRPr="00C3694D">
        <w:rPr>
          <w:lang w:val="sq-AL"/>
        </w:rPr>
        <w:t>promovuese</w:t>
      </w:r>
      <w:proofErr w:type="spellEnd"/>
      <w:r w:rsidR="00350471" w:rsidRPr="00C3694D">
        <w:rPr>
          <w:lang w:val="sq-AL"/>
        </w:rPr>
        <w:t xml:space="preserve"> të shëndetit:</w:t>
      </w:r>
      <w:r w:rsidR="001A6EA2" w:rsidRPr="00C3694D">
        <w:rPr>
          <w:lang w:val="sq-AL"/>
        </w:rPr>
        <w:t xml:space="preserve"> një përmbledhje të </w:t>
      </w:r>
      <w:r w:rsidR="00CC0C75" w:rsidRPr="00C3694D">
        <w:rPr>
          <w:lang w:val="sq-AL"/>
        </w:rPr>
        <w:t>dëshmive</w:t>
      </w:r>
      <w:r w:rsidR="001A6EA2" w:rsidRPr="00C3694D">
        <w:rPr>
          <w:lang w:val="sq-AL"/>
        </w:rPr>
        <w:t xml:space="preserve"> për veprime </w:t>
      </w:r>
      <w:r w:rsidR="00C3694D" w:rsidRPr="00C3694D">
        <w:rPr>
          <w:lang w:val="sq-AL"/>
        </w:rPr>
        <w:t>efektive</w:t>
      </w:r>
      <w:r w:rsidR="00350471" w:rsidRPr="00C3694D">
        <w:rPr>
          <w:lang w:val="sq-AL"/>
        </w:rPr>
        <w:t>"</w:t>
      </w:r>
      <w:r w:rsidR="001A6EA2" w:rsidRPr="00C3694D">
        <w:rPr>
          <w:lang w:val="sq-AL"/>
        </w:rPr>
        <w:t xml:space="preserve"> të cilave ju mund ti qaseni në </w:t>
      </w:r>
      <w:proofErr w:type="spellStart"/>
      <w:r w:rsidR="001A6EA2" w:rsidRPr="00C3694D">
        <w:rPr>
          <w:lang w:val="sq-AL"/>
        </w:rPr>
        <w:t>www.schoolsforhealth.eu</w:t>
      </w:r>
      <w:proofErr w:type="spellEnd"/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350471" w:rsidP="001A13B8">
      <w:pPr>
        <w:rPr>
          <w:lang w:val="sq-AL"/>
        </w:rPr>
      </w:pPr>
      <w:r w:rsidRPr="00C3694D">
        <w:rPr>
          <w:lang w:val="sq-AL"/>
        </w:rPr>
        <w:t>Nga</w:t>
      </w:r>
      <w:r w:rsidR="001A6EA2" w:rsidRPr="00C3694D">
        <w:rPr>
          <w:lang w:val="sq-AL"/>
        </w:rPr>
        <w:t xml:space="preserve"> vendet që kanë krijuar me sukses shkollat </w:t>
      </w:r>
      <w:proofErr w:type="spellStart"/>
      <w:r w:rsidR="001A6EA2" w:rsidRPr="00C3694D">
        <w:rPr>
          <w:lang w:val="sq-AL"/>
        </w:rPr>
        <w:t>promovuese</w:t>
      </w:r>
      <w:proofErr w:type="spellEnd"/>
      <w:r w:rsidR="001A6EA2" w:rsidRPr="00C3694D">
        <w:rPr>
          <w:lang w:val="sq-AL"/>
        </w:rPr>
        <w:t xml:space="preserve"> të shëndetit brenda sistemeve të tyre arsimore kombëtare, </w:t>
      </w:r>
      <w:r w:rsidRPr="00C3694D">
        <w:rPr>
          <w:lang w:val="sq-AL"/>
        </w:rPr>
        <w:t xml:space="preserve">duket qartë </w:t>
      </w:r>
      <w:r w:rsidR="001A6EA2" w:rsidRPr="00C3694D">
        <w:rPr>
          <w:lang w:val="sq-AL"/>
        </w:rPr>
        <w:t>se k</w:t>
      </w:r>
      <w:r w:rsidRPr="00C3694D">
        <w:rPr>
          <w:lang w:val="sq-AL"/>
        </w:rPr>
        <w:t>y proces</w:t>
      </w:r>
      <w:r w:rsidR="001A6EA2" w:rsidRPr="00C3694D">
        <w:rPr>
          <w:lang w:val="sq-AL"/>
        </w:rPr>
        <w:t xml:space="preserve"> merr kohë dhe kërkon në vijim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A6EA2" w:rsidRPr="00C3694D">
        <w:rPr>
          <w:lang w:val="sq-AL"/>
        </w:rPr>
        <w:t>vullnet politik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A6EA2" w:rsidRPr="00C3694D">
        <w:rPr>
          <w:lang w:val="sq-AL"/>
        </w:rPr>
        <w:t>partneritet dhe mirëkuptim të ndërsjell</w:t>
      </w:r>
      <w:r w:rsidR="004618E5" w:rsidRPr="00C3694D">
        <w:rPr>
          <w:lang w:val="sq-AL"/>
        </w:rPr>
        <w:t>ë</w:t>
      </w:r>
      <w:r w:rsidR="001A6EA2" w:rsidRPr="00C3694D">
        <w:rPr>
          <w:lang w:val="sq-AL"/>
        </w:rPr>
        <w:t xml:space="preserve"> mes sektorëve të arsimit dhe shëndetësisë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A6EA2" w:rsidRPr="00C3694D">
        <w:rPr>
          <w:lang w:val="sq-AL"/>
        </w:rPr>
        <w:t>udhëheqje dhe mbështetje nga drejtorët e shkollave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A6EA2" w:rsidRPr="00C3694D">
        <w:rPr>
          <w:lang w:val="sq-AL"/>
        </w:rPr>
        <w:t>ndërtimin e pronësisë në kuadër të sistemit arsimor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A6EA2" w:rsidRPr="00C3694D">
        <w:rPr>
          <w:lang w:val="sq-AL"/>
        </w:rPr>
        <w:t>njohje të iniciativave lokale/rajonale në kuadër të programit për zhvillim kombëtar</w:t>
      </w:r>
      <w:r w:rsidRPr="00C3694D">
        <w:rPr>
          <w:lang w:val="sq-AL"/>
        </w:rPr>
        <w:t>;</w:t>
      </w:r>
    </w:p>
    <w:p w:rsidR="001A13B8" w:rsidRPr="00C3694D" w:rsidRDefault="001A6EA2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  <w:t>trajnim të mësimdhënësve</w:t>
      </w:r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4618E5" w:rsidP="001A13B8">
      <w:pPr>
        <w:rPr>
          <w:lang w:val="sq-AL"/>
        </w:rPr>
      </w:pPr>
      <w:r w:rsidRPr="00C3694D">
        <w:rPr>
          <w:lang w:val="sq-AL"/>
        </w:rPr>
        <w:t xml:space="preserve">Ekziston një organ në rritje i dëshmive, që sa më shumë të rinjtë ndjehen të lidhur me shkollat e tyre, aq më e madhe </w:t>
      </w:r>
      <w:r w:rsidR="00935568" w:rsidRPr="00C3694D">
        <w:rPr>
          <w:lang w:val="sq-AL"/>
        </w:rPr>
        <w:t xml:space="preserve">është </w:t>
      </w:r>
      <w:r w:rsidRPr="00C3694D">
        <w:rPr>
          <w:lang w:val="sq-AL"/>
        </w:rPr>
        <w:t>mirëqenia e tyre emocionale dhe arsimore. Shkollat kanë potencial të luajnë një rol të rëndësishëm në</w:t>
      </w:r>
      <w:r w:rsidR="00935568" w:rsidRPr="00C3694D">
        <w:rPr>
          <w:lang w:val="sq-AL"/>
        </w:rPr>
        <w:t xml:space="preserve"> </w:t>
      </w:r>
      <w:r w:rsidR="00C3694D" w:rsidRPr="00C3694D">
        <w:rPr>
          <w:lang w:val="sq-AL"/>
        </w:rPr>
        <w:t>detyrën</w:t>
      </w:r>
      <w:r w:rsidR="00935568" w:rsidRPr="00C3694D">
        <w:rPr>
          <w:lang w:val="sq-AL"/>
        </w:rPr>
        <w:t xml:space="preserve"> e tyre për</w:t>
      </w:r>
      <w:r w:rsidRPr="00C3694D">
        <w:rPr>
          <w:lang w:val="sq-AL"/>
        </w:rPr>
        <w:t xml:space="preserve"> përmirësimin e arsimit, shëndetit dhe mirëqenies së të gjithë të rin</w:t>
      </w:r>
      <w:r w:rsidR="00935568" w:rsidRPr="00C3694D">
        <w:rPr>
          <w:lang w:val="sq-AL"/>
        </w:rPr>
        <w:t>jve dhe reduktimin e</w:t>
      </w:r>
      <w:r w:rsidRPr="00C3694D">
        <w:rPr>
          <w:lang w:val="sq-AL"/>
        </w:rPr>
        <w:t xml:space="preserve"> pabarazive në shëndet</w:t>
      </w:r>
      <w:r w:rsidR="00BB55EC" w:rsidRPr="00C3694D">
        <w:rPr>
          <w:lang w:val="sq-AL"/>
        </w:rPr>
        <w:t>,</w:t>
      </w:r>
      <w:r w:rsidRPr="00C3694D">
        <w:rPr>
          <w:lang w:val="sq-AL"/>
        </w:rPr>
        <w:t xml:space="preserve"> në Evropë dhe në </w:t>
      </w:r>
      <w:r w:rsidR="00BB55EC" w:rsidRPr="00C3694D">
        <w:rPr>
          <w:lang w:val="sq-AL"/>
        </w:rPr>
        <w:t>mbar</w:t>
      </w:r>
      <w:r w:rsidRPr="00C3694D">
        <w:rPr>
          <w:lang w:val="sq-AL"/>
        </w:rPr>
        <w:t xml:space="preserve"> botën</w:t>
      </w:r>
      <w:r w:rsidR="001A13B8" w:rsidRPr="00C3694D">
        <w:rPr>
          <w:lang w:val="sq-AL"/>
        </w:rPr>
        <w:t>.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935568" w:rsidP="001A13B8">
      <w:pPr>
        <w:pStyle w:val="kop2"/>
        <w:rPr>
          <w:lang w:val="sq-AL"/>
        </w:rPr>
      </w:pPr>
      <w:r w:rsidRPr="00C3694D">
        <w:rPr>
          <w:lang w:val="sq-AL"/>
        </w:rPr>
        <w:t>1 HYRJE</w:t>
      </w:r>
    </w:p>
    <w:p w:rsidR="001A13B8" w:rsidRPr="00C3694D" w:rsidRDefault="00935568" w:rsidP="001A13B8">
      <w:pPr>
        <w:pStyle w:val="tussen3"/>
        <w:rPr>
          <w:lang w:val="sq-AL"/>
        </w:rPr>
      </w:pPr>
      <w:r w:rsidRPr="00C3694D">
        <w:rPr>
          <w:lang w:val="sq-AL"/>
        </w:rPr>
        <w:t>Çfarë është</w:t>
      </w:r>
      <w:r w:rsidR="001A13B8" w:rsidRPr="00C3694D">
        <w:rPr>
          <w:lang w:val="sq-AL"/>
        </w:rPr>
        <w:t xml:space="preserve"> SHE? </w:t>
      </w:r>
    </w:p>
    <w:p w:rsidR="001A13B8" w:rsidRPr="00C3694D" w:rsidRDefault="00935568" w:rsidP="001A13B8">
      <w:pPr>
        <w:rPr>
          <w:lang w:val="sq-AL"/>
        </w:rPr>
      </w:pPr>
      <w:r w:rsidRPr="00C3694D">
        <w:rPr>
          <w:lang w:val="sq-AL"/>
        </w:rPr>
        <w:t>SHE është</w:t>
      </w:r>
      <w:r w:rsidR="001A13B8" w:rsidRPr="00C3694D">
        <w:rPr>
          <w:lang w:val="sq-AL"/>
        </w:rPr>
        <w:t xml:space="preserve"> 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 xml:space="preserve">Rrjeti Evropian i Shkollave </w:t>
      </w:r>
      <w:proofErr w:type="spellStart"/>
      <w:r w:rsidR="00BB55EC" w:rsidRPr="00C3694D">
        <w:rPr>
          <w:lang w:val="sq-AL"/>
        </w:rPr>
        <w:t>Promovuese</w:t>
      </w:r>
      <w:proofErr w:type="spellEnd"/>
      <w:r w:rsidR="00BB55EC" w:rsidRPr="00C3694D">
        <w:rPr>
          <w:lang w:val="sq-AL"/>
        </w:rPr>
        <w:t xml:space="preserve"> të Shëndetit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935568" w:rsidRPr="00C3694D">
        <w:rPr>
          <w:lang w:val="sq-AL"/>
        </w:rPr>
        <w:t>një rrjet i themeluar nga koordinatorë kombëtar në 43 vende në rajonin e Evropës që nga viti 1992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>me qëllim që të nxis promovimin e shëndetit në shkolla si pjesë e pandashme e politikave zhvillimore në sektorët  arsimimit dhe shëndetësisë në Evropë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>ofron një platformë për profesionistët evropian të interesuar për promovimin e shëndetit në shkollë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>I mbështetur nga tri organizata evropiane: Zyra Qendrore e OBSH-së për Evropë, Këshilli Evropës dhe Komisioni Evropian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lastRenderedPageBreak/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 xml:space="preserve">kontribuon në shndërrimin e shkollave në Evropë  në një vend më të mirë për </w:t>
      </w:r>
      <w:proofErr w:type="spellStart"/>
      <w:r w:rsidR="00BB55EC" w:rsidRPr="00C3694D">
        <w:rPr>
          <w:lang w:val="sq-AL"/>
        </w:rPr>
        <w:t>mësimnxënie</w:t>
      </w:r>
      <w:proofErr w:type="spellEnd"/>
      <w:r w:rsidR="00BB55EC" w:rsidRPr="00C3694D">
        <w:rPr>
          <w:lang w:val="sq-AL"/>
        </w:rPr>
        <w:t>, shëndet dhe jetesë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>përdor një koncept pozitiv të shëndetit dhe mirëqenies dhe respekton Konventën së OKB-së për të Drejtat e Fëmijëve</w:t>
      </w:r>
      <w:r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274C98" w:rsidP="001A13B8">
      <w:pPr>
        <w:pStyle w:val="tussen3"/>
        <w:rPr>
          <w:lang w:val="sq-AL"/>
        </w:rPr>
      </w:pPr>
      <w:r w:rsidRPr="00C3694D">
        <w:rPr>
          <w:lang w:val="sq-AL"/>
        </w:rPr>
        <w:t xml:space="preserve">Çfarë është shkolla </w:t>
      </w:r>
      <w:proofErr w:type="spellStart"/>
      <w:r w:rsidRPr="00C3694D">
        <w:rPr>
          <w:lang w:val="sq-AL"/>
        </w:rPr>
        <w:t>promovuese</w:t>
      </w:r>
      <w:proofErr w:type="spellEnd"/>
      <w:r w:rsidRPr="00C3694D">
        <w:rPr>
          <w:lang w:val="sq-AL"/>
        </w:rPr>
        <w:t xml:space="preserve"> e shëndetit</w:t>
      </w:r>
      <w:r w:rsidR="001A13B8" w:rsidRPr="00C3694D">
        <w:rPr>
          <w:lang w:val="sq-AL"/>
        </w:rPr>
        <w:t>?</w:t>
      </w:r>
    </w:p>
    <w:p w:rsidR="001A13B8" w:rsidRPr="00C3694D" w:rsidRDefault="00BB55EC" w:rsidP="001A13B8">
      <w:pPr>
        <w:rPr>
          <w:lang w:val="sq-AL"/>
        </w:rPr>
      </w:pPr>
      <w:r w:rsidRPr="00C3694D">
        <w:rPr>
          <w:rFonts w:eastAsiaTheme="minorHAnsi" w:cs="Arial"/>
          <w:lang w:val="sq-AL"/>
        </w:rPr>
        <w:t xml:space="preserve">Shkollë </w:t>
      </w:r>
      <w:proofErr w:type="spellStart"/>
      <w:r w:rsidRPr="00C3694D">
        <w:rPr>
          <w:rFonts w:eastAsiaTheme="minorHAnsi" w:cs="Arial"/>
          <w:lang w:val="sq-AL"/>
        </w:rPr>
        <w:t>promovuese</w:t>
      </w:r>
      <w:proofErr w:type="spellEnd"/>
      <w:r w:rsidRPr="00C3694D">
        <w:rPr>
          <w:rFonts w:eastAsiaTheme="minorHAnsi" w:cs="Arial"/>
          <w:lang w:val="sq-AL"/>
        </w:rPr>
        <w:t xml:space="preserve"> e shëndetit është shkolla që zbaton një plan të strukturuar dhe sistematik për shëndetin, mirëqenien dhe zhvillimin e kapitalit shoqëror e të gjithë nxënësve dhe stafit akademik dhe jo-akademik. Në vende të ndryshme të Evropës përdoren shumëllojshmëri e emërtimit për këto shkolla por të gjitha karakterizohen me qasje  shkollore të integruar plotësisht</w:t>
      </w:r>
      <w:r w:rsidR="001A13B8" w:rsidRPr="00C3694D">
        <w:rPr>
          <w:lang w:val="sq-AL"/>
        </w:rPr>
        <w:t>.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4214FB" w:rsidP="001A13B8">
      <w:pPr>
        <w:pStyle w:val="tussen3"/>
        <w:rPr>
          <w:lang w:val="sq-AL"/>
        </w:rPr>
      </w:pPr>
      <w:r w:rsidRPr="00C3694D">
        <w:rPr>
          <w:lang w:val="sq-AL"/>
        </w:rPr>
        <w:t>Pse është i rëndësishëm promovimi i shëndetit në mjedise shkollore</w:t>
      </w:r>
      <w:r w:rsidR="001A13B8" w:rsidRPr="00C3694D">
        <w:rPr>
          <w:lang w:val="sq-AL"/>
        </w:rPr>
        <w:t xml:space="preserve">? </w:t>
      </w:r>
    </w:p>
    <w:p w:rsidR="001A13B8" w:rsidRPr="00C3694D" w:rsidRDefault="00BB55EC" w:rsidP="001A13B8">
      <w:pPr>
        <w:rPr>
          <w:lang w:val="sq-AL"/>
        </w:rPr>
      </w:pPr>
      <w:r w:rsidRPr="00C3694D">
        <w:rPr>
          <w:rFonts w:cs="Arial"/>
          <w:lang w:val="sq-AL"/>
        </w:rPr>
        <w:t>Promovimi i shëndetit në ambientet shkollore është i rëndësishëm sepse shëndeti dhe arsimi janë të lidhura ngushtë njëra  me tjetrën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rFonts w:cs="Arial"/>
          <w:lang w:val="sq-AL"/>
        </w:rPr>
        <w:t>fëmijët e shëndetshëm kanë më shumë gjasa të jenë me efektiv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>Arsimimi luan një rol të rëndësishëm në zhvillimin ekonomik dhe rezultatet e      shëndetit gjatë jetës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 xml:space="preserve">Promovimi i shëndetit të stafit shkollor mund të shpie drejt </w:t>
      </w:r>
      <w:proofErr w:type="spellStart"/>
      <w:r w:rsidR="00BB55EC" w:rsidRPr="00C3694D">
        <w:rPr>
          <w:lang w:val="sq-AL"/>
        </w:rPr>
        <w:t>kënqashmërisë</w:t>
      </w:r>
      <w:proofErr w:type="spellEnd"/>
      <w:r w:rsidR="00BB55EC" w:rsidRPr="00C3694D">
        <w:rPr>
          <w:lang w:val="sq-AL"/>
        </w:rPr>
        <w:t xml:space="preserve">   dhe rrit vijueshmërinë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B55EC" w:rsidRPr="00C3694D">
        <w:rPr>
          <w:lang w:val="sq-AL"/>
        </w:rPr>
        <w:t xml:space="preserve">Promovimi aktiv i shëndetit në shkolla mund t’i ndihmoj shkollat  dhe </w:t>
      </w:r>
      <w:proofErr w:type="spellStart"/>
      <w:r w:rsidR="00BB55EC" w:rsidRPr="00C3694D">
        <w:rPr>
          <w:lang w:val="sq-AL"/>
        </w:rPr>
        <w:t>politkbërësit</w:t>
      </w:r>
      <w:proofErr w:type="spellEnd"/>
      <w:r w:rsidR="00BB55EC" w:rsidRPr="00C3694D">
        <w:rPr>
          <w:lang w:val="sq-AL"/>
        </w:rPr>
        <w:t xml:space="preserve"> që t’i arrijnë qëllimet e tyre akademike, sociale, dhe ekonomike</w:t>
      </w:r>
      <w:r w:rsidRPr="00C3694D">
        <w:rPr>
          <w:lang w:val="sq-AL"/>
        </w:rPr>
        <w:t>.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303A11" w:rsidP="001A13B8">
      <w:pPr>
        <w:rPr>
          <w:lang w:val="sq-AL"/>
        </w:rPr>
      </w:pPr>
      <w:r w:rsidRPr="00C3694D">
        <w:rPr>
          <w:lang w:val="sq-AL"/>
        </w:rPr>
        <w:t xml:space="preserve">Rrjeti SHE ka </w:t>
      </w:r>
      <w:r w:rsidR="00BB55EC" w:rsidRPr="00C3694D">
        <w:rPr>
          <w:lang w:val="sq-AL"/>
        </w:rPr>
        <w:t>dal</w:t>
      </w:r>
      <w:r w:rsidR="00F72CD2" w:rsidRPr="00C3694D">
        <w:rPr>
          <w:lang w:val="sq-AL"/>
        </w:rPr>
        <w:t xml:space="preserve"> nga Rrjeti Evropian i Shkollave </w:t>
      </w:r>
      <w:proofErr w:type="spellStart"/>
      <w:r w:rsidR="00F72CD2" w:rsidRPr="00C3694D">
        <w:rPr>
          <w:lang w:val="sq-AL"/>
        </w:rPr>
        <w:t>Promovuese</w:t>
      </w:r>
      <w:proofErr w:type="spellEnd"/>
      <w:r w:rsidR="00F72CD2" w:rsidRPr="00C3694D">
        <w:rPr>
          <w:lang w:val="sq-AL"/>
        </w:rPr>
        <w:t xml:space="preserve"> të Shëndetit</w:t>
      </w:r>
      <w:r w:rsidR="001A13B8" w:rsidRPr="00C3694D">
        <w:rPr>
          <w:lang w:val="sq-AL"/>
        </w:rPr>
        <w:t>.</w:t>
      </w:r>
      <w:r w:rsidR="00F72CD2" w:rsidRPr="00C3694D">
        <w:rPr>
          <w:lang w:val="sq-AL"/>
        </w:rPr>
        <w:t xml:space="preserve"> Ekziston një ndarje e hulumtimeve dhe aktiviteteve me rrjete të tilla si, </w:t>
      </w:r>
      <w:r w:rsidR="00C96A66" w:rsidRPr="00C3694D">
        <w:rPr>
          <w:lang w:val="sq-AL"/>
        </w:rPr>
        <w:t>Rrjeti Ndërkombëtar i Shkoll</w:t>
      </w:r>
      <w:r w:rsidR="00BB55EC" w:rsidRPr="00C3694D">
        <w:rPr>
          <w:lang w:val="sq-AL"/>
        </w:rPr>
        <w:t>ave</w:t>
      </w:r>
      <w:r w:rsidR="00C96A66" w:rsidRPr="00C3694D">
        <w:rPr>
          <w:lang w:val="sq-AL"/>
        </w:rPr>
        <w:t xml:space="preserve"> </w:t>
      </w:r>
      <w:r w:rsidR="00BB55EC" w:rsidRPr="00C3694D">
        <w:rPr>
          <w:lang w:val="sq-AL"/>
        </w:rPr>
        <w:t>të</w:t>
      </w:r>
      <w:r w:rsidR="00C96A66" w:rsidRPr="00C3694D">
        <w:rPr>
          <w:lang w:val="sq-AL"/>
        </w:rPr>
        <w:t xml:space="preserve"> </w:t>
      </w:r>
      <w:r w:rsidR="00C3694D" w:rsidRPr="00C3694D">
        <w:rPr>
          <w:lang w:val="sq-AL"/>
        </w:rPr>
        <w:t>Shëndetshme</w:t>
      </w:r>
      <w:r w:rsidR="00BB55EC" w:rsidRPr="00C3694D">
        <w:rPr>
          <w:lang w:val="sq-AL"/>
        </w:rPr>
        <w:t xml:space="preserve"> </w:t>
      </w:r>
      <w:r w:rsidR="00C96A66" w:rsidRPr="00C3694D">
        <w:rPr>
          <w:lang w:val="sq-AL"/>
        </w:rPr>
        <w:t xml:space="preserve">(ISHN) dhe </w:t>
      </w:r>
      <w:r w:rsidR="00BB55EC" w:rsidRPr="00C3694D">
        <w:rPr>
          <w:lang w:val="sq-AL"/>
        </w:rPr>
        <w:t>asociacioneve</w:t>
      </w:r>
      <w:r w:rsidR="00C96A66" w:rsidRPr="00C3694D">
        <w:rPr>
          <w:lang w:val="sq-AL"/>
        </w:rPr>
        <w:t xml:space="preserve"> të mësimdhënësve të tilla si ASCD-ja </w:t>
      </w:r>
      <w:r w:rsidR="00BB55EC" w:rsidRPr="00C3694D">
        <w:rPr>
          <w:lang w:val="sq-AL"/>
        </w:rPr>
        <w:t xml:space="preserve">që </w:t>
      </w:r>
      <w:r w:rsidR="00672A89" w:rsidRPr="00C3694D">
        <w:rPr>
          <w:lang w:val="sq-AL"/>
        </w:rPr>
        <w:t>mbështet</w:t>
      </w:r>
      <w:r w:rsidR="00BB55EC" w:rsidRPr="00C3694D">
        <w:rPr>
          <w:lang w:val="sq-AL"/>
        </w:rPr>
        <w:t xml:space="preserve"> </w:t>
      </w:r>
      <w:proofErr w:type="spellStart"/>
      <w:r w:rsidR="00672A89" w:rsidRPr="00C3694D">
        <w:rPr>
          <w:lang w:val="sq-AL"/>
        </w:rPr>
        <w:t>ndërkombëtarisht</w:t>
      </w:r>
      <w:proofErr w:type="spellEnd"/>
      <w:r w:rsidR="00672A89" w:rsidRPr="00C3694D">
        <w:rPr>
          <w:lang w:val="sq-AL"/>
        </w:rPr>
        <w:t xml:space="preserve"> </w:t>
      </w:r>
      <w:r w:rsidR="00BB55EC" w:rsidRPr="00C3694D">
        <w:rPr>
          <w:lang w:val="sq-AL"/>
        </w:rPr>
        <w:t xml:space="preserve">një qasje të </w:t>
      </w:r>
      <w:r w:rsidR="00672A89" w:rsidRPr="00C3694D">
        <w:rPr>
          <w:lang w:val="sq-AL"/>
        </w:rPr>
        <w:t>shkollë</w:t>
      </w:r>
      <w:r w:rsidR="00BB55EC" w:rsidRPr="00C3694D">
        <w:rPr>
          <w:lang w:val="sq-AL"/>
        </w:rPr>
        <w:t>s së integruar</w:t>
      </w:r>
      <w:r w:rsidR="00672A89" w:rsidRPr="00C3694D">
        <w:rPr>
          <w:lang w:val="sq-AL"/>
        </w:rPr>
        <w:t xml:space="preserve"> /</w:t>
      </w:r>
      <w:r w:rsidR="00BB55EC" w:rsidRPr="00C3694D">
        <w:rPr>
          <w:lang w:val="sq-AL"/>
        </w:rPr>
        <w:t xml:space="preserve">për të gjithë </w:t>
      </w:r>
      <w:r w:rsidR="00672A89" w:rsidRPr="00C3694D">
        <w:rPr>
          <w:lang w:val="sq-AL"/>
        </w:rPr>
        <w:t>fëmijë</w:t>
      </w:r>
      <w:r w:rsidR="00BB55EC" w:rsidRPr="00C3694D">
        <w:rPr>
          <w:lang w:val="sq-AL"/>
        </w:rPr>
        <w:t>t</w:t>
      </w:r>
      <w:r w:rsidR="00672A89" w:rsidRPr="00C3694D">
        <w:rPr>
          <w:lang w:val="sq-AL"/>
        </w:rPr>
        <w:t>. Përveç kësaj, ekzistojnë rrjete të tilla në p.sh. shkolla</w:t>
      </w:r>
      <w:r w:rsidR="00BB55EC" w:rsidRPr="00C3694D">
        <w:rPr>
          <w:lang w:val="sq-AL"/>
        </w:rPr>
        <w:t xml:space="preserve"> në bashkësi</w:t>
      </w:r>
      <w:r w:rsidR="00672A89" w:rsidRPr="00C3694D">
        <w:rPr>
          <w:lang w:val="sq-AL"/>
        </w:rPr>
        <w:t>,</w:t>
      </w:r>
      <w:r w:rsidR="001A13B8" w:rsidRPr="00C3694D">
        <w:rPr>
          <w:lang w:val="sq-AL"/>
        </w:rPr>
        <w:t xml:space="preserve"> </w:t>
      </w:r>
      <w:r w:rsidRPr="00C3694D">
        <w:rPr>
          <w:lang w:val="sq-AL"/>
        </w:rPr>
        <w:t>lidhj</w:t>
      </w:r>
      <w:r w:rsidR="00BB55EC" w:rsidRPr="00C3694D">
        <w:rPr>
          <w:lang w:val="sq-AL"/>
        </w:rPr>
        <w:t xml:space="preserve">a </w:t>
      </w:r>
      <w:r w:rsidRPr="00C3694D">
        <w:rPr>
          <w:lang w:val="sq-AL"/>
        </w:rPr>
        <w:t xml:space="preserve">e shkollave, shkolla të qëndrueshme dhe shkolla ekologjike të cilat ndajnë shumë vlera dhe qasje </w:t>
      </w:r>
      <w:r w:rsidR="00BB55EC" w:rsidRPr="00C3694D">
        <w:rPr>
          <w:lang w:val="sq-AL"/>
        </w:rPr>
        <w:t>bazë</w:t>
      </w:r>
      <w:r w:rsidRPr="00C3694D">
        <w:rPr>
          <w:lang w:val="sq-AL"/>
        </w:rPr>
        <w:t xml:space="preserve"> të SHE. Të gjitha </w:t>
      </w:r>
      <w:r w:rsidR="00BB55EC" w:rsidRPr="00C3694D">
        <w:rPr>
          <w:lang w:val="sq-AL"/>
        </w:rPr>
        <w:t>kanë vlera për</w:t>
      </w:r>
      <w:r w:rsidRPr="00C3694D">
        <w:rPr>
          <w:lang w:val="sq-AL"/>
        </w:rPr>
        <w:t xml:space="preserve"> përmirës</w:t>
      </w:r>
      <w:r w:rsidR="00BB55EC" w:rsidRPr="00C3694D">
        <w:rPr>
          <w:lang w:val="sq-AL"/>
        </w:rPr>
        <w:t>imin e</w:t>
      </w:r>
      <w:r w:rsidRPr="00C3694D">
        <w:rPr>
          <w:lang w:val="sq-AL"/>
        </w:rPr>
        <w:t xml:space="preserve"> arsimi</w:t>
      </w:r>
      <w:r w:rsidR="00BB55EC" w:rsidRPr="00C3694D">
        <w:rPr>
          <w:lang w:val="sq-AL"/>
        </w:rPr>
        <w:t>t</w:t>
      </w:r>
      <w:r w:rsidRPr="00C3694D">
        <w:rPr>
          <w:lang w:val="sq-AL"/>
        </w:rPr>
        <w:t>, shëndetit dhe mirëqenie</w:t>
      </w:r>
      <w:r w:rsidR="00BB55EC" w:rsidRPr="00C3694D">
        <w:rPr>
          <w:lang w:val="sq-AL"/>
        </w:rPr>
        <w:t>s</w:t>
      </w:r>
      <w:r w:rsidRPr="00C3694D">
        <w:rPr>
          <w:lang w:val="sq-AL"/>
        </w:rPr>
        <w:t xml:space="preserve"> </w:t>
      </w:r>
      <w:r w:rsidR="00BB55EC" w:rsidRPr="00C3694D">
        <w:rPr>
          <w:lang w:val="sq-AL"/>
        </w:rPr>
        <w:t>të</w:t>
      </w:r>
      <w:r w:rsidRPr="00C3694D">
        <w:rPr>
          <w:lang w:val="sq-AL"/>
        </w:rPr>
        <w:t xml:space="preserve"> </w:t>
      </w:r>
      <w:proofErr w:type="spellStart"/>
      <w:r w:rsidRPr="00C3694D">
        <w:rPr>
          <w:lang w:val="sq-AL"/>
        </w:rPr>
        <w:t>të</w:t>
      </w:r>
      <w:proofErr w:type="spellEnd"/>
      <w:r w:rsidRPr="00C3694D">
        <w:rPr>
          <w:lang w:val="sq-AL"/>
        </w:rPr>
        <w:t xml:space="preserve"> gjithë të </w:t>
      </w:r>
      <w:r w:rsidR="00C3694D" w:rsidRPr="00C3694D">
        <w:rPr>
          <w:lang w:val="sq-AL"/>
        </w:rPr>
        <w:t>rinjve</w:t>
      </w:r>
      <w:r w:rsidRPr="00C3694D">
        <w:rPr>
          <w:lang w:val="sq-AL"/>
        </w:rPr>
        <w:t>.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1A13B8" w:rsidP="001A13B8">
      <w:pPr>
        <w:pStyle w:val="plat2"/>
        <w:rPr>
          <w:rFonts w:ascii="TheSans-B3LightItalic" w:hAnsi="TheSans-B3LightItalic" w:cs="TheSans-B3LightItalic"/>
          <w:i/>
          <w:iCs/>
          <w:color w:val="auto"/>
          <w:lang w:val="sq-AL"/>
        </w:rPr>
      </w:pPr>
      <w:r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 xml:space="preserve">Maj </w:t>
      </w:r>
      <w:proofErr w:type="spellStart"/>
      <w:r w:rsidRPr="00C3694D">
        <w:rPr>
          <w:rFonts w:ascii="Helvetica-LightOblique" w:hAnsi="Helvetica-LightOblique" w:cs="Helvetica-LightOblique"/>
          <w:i/>
          <w:iCs/>
          <w:color w:val="auto"/>
          <w:lang w:val="sq-AL"/>
        </w:rPr>
        <w:t>Č</w:t>
      </w:r>
      <w:r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>erne</w:t>
      </w:r>
      <w:proofErr w:type="spellEnd"/>
      <w:r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 xml:space="preserve">, </w:t>
      </w:r>
      <w:proofErr w:type="spellStart"/>
      <w:r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>Slovenia</w:t>
      </w:r>
      <w:proofErr w:type="spellEnd"/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1A13B8" w:rsidP="001A13B8">
      <w:pPr>
        <w:pStyle w:val="kop2"/>
        <w:rPr>
          <w:lang w:val="sq-AL"/>
        </w:rPr>
      </w:pPr>
      <w:r w:rsidRPr="00C3694D">
        <w:rPr>
          <w:lang w:val="sq-AL"/>
        </w:rPr>
        <w:t xml:space="preserve">2 </w:t>
      </w:r>
      <w:r w:rsidR="00303A11" w:rsidRPr="00C3694D">
        <w:rPr>
          <w:lang w:val="sq-AL"/>
        </w:rPr>
        <w:t xml:space="preserve">Çka nënkuptojmë me Shkollë </w:t>
      </w:r>
      <w:proofErr w:type="spellStart"/>
      <w:r w:rsidR="00303A11" w:rsidRPr="00C3694D">
        <w:rPr>
          <w:lang w:val="sq-AL"/>
        </w:rPr>
        <w:t>promovuese</w:t>
      </w:r>
      <w:proofErr w:type="spellEnd"/>
      <w:r w:rsidR="00303A11" w:rsidRPr="00C3694D">
        <w:rPr>
          <w:lang w:val="sq-AL"/>
        </w:rPr>
        <w:t xml:space="preserve"> të shëndetit</w:t>
      </w:r>
      <w:r w:rsidRPr="00C3694D">
        <w:rPr>
          <w:lang w:val="sq-AL"/>
        </w:rPr>
        <w:t>?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303A11" w:rsidP="001A13B8">
      <w:pPr>
        <w:rPr>
          <w:lang w:val="sq-AL"/>
        </w:rPr>
      </w:pPr>
      <w:r w:rsidRPr="00C3694D">
        <w:rPr>
          <w:lang w:val="sq-AL"/>
        </w:rPr>
        <w:t xml:space="preserve">Shkolla </w:t>
      </w:r>
      <w:proofErr w:type="spellStart"/>
      <w:r w:rsidRPr="00C3694D">
        <w:rPr>
          <w:lang w:val="sq-AL"/>
        </w:rPr>
        <w:t>promovuese</w:t>
      </w:r>
      <w:proofErr w:type="spellEnd"/>
      <w:r w:rsidRPr="00C3694D">
        <w:rPr>
          <w:lang w:val="sq-AL"/>
        </w:rPr>
        <w:t xml:space="preserve"> e shëndetit mund të përkufizohet</w:t>
      </w:r>
      <w:r w:rsidR="00AB02A7" w:rsidRPr="00C3694D">
        <w:rPr>
          <w:lang w:val="sq-AL"/>
        </w:rPr>
        <w:t xml:space="preserve"> si çdo aktivitet i ndërmarrë për përmirësuar dhe/ose mbrojtur </w:t>
      </w:r>
      <w:r w:rsidR="00503447" w:rsidRPr="00C3694D">
        <w:rPr>
          <w:lang w:val="sq-AL"/>
        </w:rPr>
        <w:t>shëndetit e gjithë komunitetit në shkollë</w:t>
      </w:r>
      <w:r w:rsidR="00AB02A7" w:rsidRPr="00C3694D">
        <w:rPr>
          <w:lang w:val="sq-AL"/>
        </w:rPr>
        <w:t>.  Arsimimi shëndetësor në shkollë është një aktiv</w:t>
      </w:r>
      <w:r w:rsidR="00454E81" w:rsidRPr="00C3694D">
        <w:rPr>
          <w:lang w:val="sq-AL"/>
        </w:rPr>
        <w:t xml:space="preserve">itet komunikimi dhe përfshin </w:t>
      </w:r>
      <w:proofErr w:type="spellStart"/>
      <w:r w:rsidR="00454E81" w:rsidRPr="00C3694D">
        <w:rPr>
          <w:lang w:val="sq-AL"/>
        </w:rPr>
        <w:t>mësim</w:t>
      </w:r>
      <w:r w:rsidR="00AB02A7" w:rsidRPr="00C3694D">
        <w:rPr>
          <w:lang w:val="sq-AL"/>
        </w:rPr>
        <w:t>nxëni</w:t>
      </w:r>
      <w:r w:rsidR="00454E81" w:rsidRPr="00C3694D">
        <w:rPr>
          <w:lang w:val="sq-AL"/>
        </w:rPr>
        <w:t>en</w:t>
      </w:r>
      <w:proofErr w:type="spellEnd"/>
      <w:r w:rsidR="00AB02A7" w:rsidRPr="00C3694D">
        <w:rPr>
          <w:lang w:val="sq-AL"/>
        </w:rPr>
        <w:t xml:space="preserve"> dhe mësimdhënien që kanë të bëjnë me njohuritë, besimet, sjelljet, vlerat, aftësitë dhe </w:t>
      </w:r>
      <w:r w:rsidR="00454E81" w:rsidRPr="00C3694D">
        <w:rPr>
          <w:lang w:val="sq-AL"/>
        </w:rPr>
        <w:t>shkathtësitë</w:t>
      </w:r>
      <w:r w:rsidR="00AB02A7" w:rsidRPr="00C3694D">
        <w:rPr>
          <w:lang w:val="sq-AL"/>
        </w:rPr>
        <w:t>. Shpesh është e përqendruar në tema individuale të shëndetit; ose mund të përfshijë pasqyrimin mbi shëndetin tonë</w:t>
      </w:r>
      <w:r w:rsidR="005B70EA" w:rsidRPr="00C3694D">
        <w:rPr>
          <w:lang w:val="sq-AL"/>
        </w:rPr>
        <w:t xml:space="preserve"> në një mënyrë më të përgjithshme. </w:t>
      </w:r>
      <w:r w:rsidR="00454E81" w:rsidRPr="00C3694D">
        <w:rPr>
          <w:lang w:val="sq-AL"/>
        </w:rPr>
        <w:t>Sikurse</w:t>
      </w:r>
      <w:r w:rsidR="005B70EA" w:rsidRPr="00C3694D">
        <w:rPr>
          <w:lang w:val="sq-AL"/>
        </w:rPr>
        <w:t xml:space="preserve"> promovimi i shëndetit </w:t>
      </w:r>
      <w:r w:rsidR="00454E81" w:rsidRPr="00C3694D">
        <w:rPr>
          <w:lang w:val="sq-AL"/>
        </w:rPr>
        <w:t>e</w:t>
      </w:r>
      <w:r w:rsidR="005B70EA" w:rsidRPr="00C3694D">
        <w:rPr>
          <w:lang w:val="sq-AL"/>
        </w:rPr>
        <w:t xml:space="preserve">dhe konceptet moderne të arsimimit ndajnë një qasje me pjesëmarrje. Shkollat </w:t>
      </w:r>
      <w:proofErr w:type="spellStart"/>
      <w:r w:rsidR="005B70EA" w:rsidRPr="00C3694D">
        <w:rPr>
          <w:lang w:val="sq-AL"/>
        </w:rPr>
        <w:t>promovuese</w:t>
      </w:r>
      <w:proofErr w:type="spellEnd"/>
      <w:r w:rsidR="005B70EA" w:rsidRPr="00C3694D">
        <w:rPr>
          <w:lang w:val="sq-AL"/>
        </w:rPr>
        <w:t xml:space="preserve"> të shëndetit janë konsideruar si</w:t>
      </w:r>
      <w:r w:rsidR="005746BD" w:rsidRPr="00C3694D">
        <w:rPr>
          <w:lang w:val="sq-AL"/>
        </w:rPr>
        <w:t xml:space="preserve"> qasje </w:t>
      </w:r>
      <w:r w:rsidR="00454E81" w:rsidRPr="00C3694D">
        <w:rPr>
          <w:lang w:val="sq-AL"/>
        </w:rPr>
        <w:t>e integruar e tërë</w:t>
      </w:r>
      <w:r w:rsidR="005746BD" w:rsidRPr="00C3694D">
        <w:rPr>
          <w:lang w:val="sq-AL"/>
        </w:rPr>
        <w:t xml:space="preserve"> shkollës. Qasja e shkollës </w:t>
      </w:r>
      <w:proofErr w:type="spellStart"/>
      <w:r w:rsidR="005746BD" w:rsidRPr="00C3694D">
        <w:rPr>
          <w:lang w:val="sq-AL"/>
        </w:rPr>
        <w:t>promovuese</w:t>
      </w:r>
      <w:proofErr w:type="spellEnd"/>
      <w:r w:rsidR="005746BD" w:rsidRPr="00C3694D">
        <w:rPr>
          <w:lang w:val="sq-AL"/>
        </w:rPr>
        <w:t xml:space="preserve"> të shëndetit përfshin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5746BD" w:rsidRPr="00C3694D">
        <w:rPr>
          <w:lang w:val="sq-AL"/>
        </w:rPr>
        <w:t>një qasje me pjesëmarrje dhe veprim të orientuar për arsimim shëndetësor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454E81" w:rsidRPr="00C3694D">
        <w:rPr>
          <w:lang w:val="sq-AL"/>
        </w:rPr>
        <w:t xml:space="preserve">të </w:t>
      </w:r>
      <w:r w:rsidR="005746BD" w:rsidRPr="00C3694D">
        <w:rPr>
          <w:lang w:val="sq-AL"/>
        </w:rPr>
        <w:t>kupt</w:t>
      </w:r>
      <w:r w:rsidR="00454E81" w:rsidRPr="00C3694D">
        <w:rPr>
          <w:lang w:val="sq-AL"/>
        </w:rPr>
        <w:t xml:space="preserve">uarit </w:t>
      </w:r>
      <w:r w:rsidR="005746BD" w:rsidRPr="00C3694D">
        <w:rPr>
          <w:lang w:val="sq-AL"/>
        </w:rPr>
        <w:t xml:space="preserve">se </w:t>
      </w:r>
      <w:r w:rsidR="00CC0C75" w:rsidRPr="00C3694D">
        <w:rPr>
          <w:lang w:val="sq-AL"/>
        </w:rPr>
        <w:t>nxënës</w:t>
      </w:r>
      <w:r w:rsidR="00454E81" w:rsidRPr="00C3694D">
        <w:rPr>
          <w:lang w:val="sq-AL"/>
        </w:rPr>
        <w:t>it kanë</w:t>
      </w:r>
      <w:r w:rsidR="00CC0C75" w:rsidRPr="00C3694D">
        <w:rPr>
          <w:lang w:val="sq-AL"/>
        </w:rPr>
        <w:t xml:space="preserve"> </w:t>
      </w:r>
      <w:r w:rsidR="005746BD" w:rsidRPr="00C3694D">
        <w:rPr>
          <w:lang w:val="sq-AL"/>
        </w:rPr>
        <w:t xml:space="preserve">konceptet e tyre </w:t>
      </w:r>
      <w:r w:rsidR="00454E81" w:rsidRPr="00C3694D">
        <w:rPr>
          <w:lang w:val="sq-AL"/>
        </w:rPr>
        <w:t>mbi</w:t>
      </w:r>
      <w:r w:rsidR="005746BD" w:rsidRPr="00C3694D">
        <w:rPr>
          <w:lang w:val="sq-AL"/>
        </w:rPr>
        <w:t xml:space="preserve"> shëndeti</w:t>
      </w:r>
      <w:r w:rsidR="00454E81" w:rsidRPr="00C3694D">
        <w:rPr>
          <w:lang w:val="sq-AL"/>
        </w:rPr>
        <w:t>n</w:t>
      </w:r>
      <w:r w:rsidR="005746BD" w:rsidRPr="00C3694D">
        <w:rPr>
          <w:lang w:val="sq-AL"/>
        </w:rPr>
        <w:t xml:space="preserve"> dhe mirëqenie</w:t>
      </w:r>
      <w:r w:rsidR="00454E81" w:rsidRPr="00C3694D">
        <w:rPr>
          <w:lang w:val="sq-AL"/>
        </w:rPr>
        <w:t>n;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5746BD" w:rsidRPr="00C3694D">
        <w:rPr>
          <w:lang w:val="sq-AL"/>
        </w:rPr>
        <w:t>zhvillimin e politikave të shëndetshme të shkollave të cilat promovojnë</w:t>
      </w:r>
      <w:r w:rsidR="00FF1B2E" w:rsidRPr="00C3694D">
        <w:rPr>
          <w:lang w:val="sq-AL"/>
        </w:rPr>
        <w:t xml:space="preserve"> shëndetin dhe mirëqenien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FF1B2E" w:rsidRPr="00C3694D">
        <w:rPr>
          <w:lang w:val="sq-AL"/>
        </w:rPr>
        <w:t>zhvillimin e një mjedisi të shëndetshëm shkollor fizik dhe social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FF1B2E" w:rsidRPr="00C3694D">
        <w:rPr>
          <w:lang w:val="sq-AL"/>
        </w:rPr>
        <w:t xml:space="preserve">zhvillimin e </w:t>
      </w:r>
      <w:r w:rsidR="00454E81" w:rsidRPr="00C3694D">
        <w:rPr>
          <w:lang w:val="sq-AL"/>
        </w:rPr>
        <w:t xml:space="preserve">aftësive për </w:t>
      </w:r>
      <w:r w:rsidR="00FF1B2E" w:rsidRPr="00C3694D">
        <w:rPr>
          <w:lang w:val="sq-AL"/>
        </w:rPr>
        <w:t xml:space="preserve"> jetë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FF1B2E" w:rsidRPr="00C3694D">
        <w:rPr>
          <w:lang w:val="sq-AL"/>
        </w:rPr>
        <w:t>krijimin e lidhjeve efikase me shtëpinë dhe komunitetin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2220B8" w:rsidRPr="00C3694D">
        <w:rPr>
          <w:lang w:val="sq-AL"/>
        </w:rPr>
        <w:t>përdorimin efikas të shërbimeve shëndetësore në kontekstin shkollor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lastRenderedPageBreak/>
        <w:t>•</w:t>
      </w:r>
      <w:r w:rsidRPr="00C3694D">
        <w:rPr>
          <w:lang w:val="sq-AL"/>
        </w:rPr>
        <w:tab/>
      </w:r>
      <w:r w:rsidR="002220B8" w:rsidRPr="00C3694D">
        <w:rPr>
          <w:lang w:val="sq-AL"/>
        </w:rPr>
        <w:t xml:space="preserve">zhvillimin e shëndetit dhe mirëqenies së </w:t>
      </w:r>
      <w:r w:rsidR="00CC0C75" w:rsidRPr="00C3694D">
        <w:rPr>
          <w:lang w:val="sq-AL"/>
        </w:rPr>
        <w:t>nxënësve</w:t>
      </w:r>
      <w:r w:rsidR="002220B8" w:rsidRPr="00C3694D">
        <w:rPr>
          <w:lang w:val="sq-AL"/>
        </w:rPr>
        <w:t xml:space="preserve"> dhe stafit akademik</w:t>
      </w:r>
      <w:r w:rsidRPr="00C3694D">
        <w:rPr>
          <w:lang w:val="sq-AL"/>
        </w:rPr>
        <w:t>.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2220B8" w:rsidP="001A13B8">
      <w:pPr>
        <w:rPr>
          <w:lang w:val="sq-AL"/>
        </w:rPr>
      </w:pPr>
      <w:r w:rsidRPr="00C3694D">
        <w:rPr>
          <w:lang w:val="sq-AL"/>
        </w:rPr>
        <w:t>Q</w:t>
      </w:r>
      <w:r w:rsidR="00DF2056" w:rsidRPr="00C3694D">
        <w:rPr>
          <w:lang w:val="sq-AL"/>
        </w:rPr>
        <w:t>asja më tradicionale në arsimin</w:t>
      </w:r>
      <w:r w:rsidRPr="00C3694D">
        <w:rPr>
          <w:lang w:val="sq-AL"/>
        </w:rPr>
        <w:t xml:space="preserve"> shëndetësor në shkolla është përqendruar </w:t>
      </w:r>
      <w:r w:rsidR="00DF2056" w:rsidRPr="00C3694D">
        <w:rPr>
          <w:lang w:val="sq-AL"/>
        </w:rPr>
        <w:t>më shumë në</w:t>
      </w:r>
      <w:r w:rsidRPr="00C3694D">
        <w:rPr>
          <w:lang w:val="sq-AL"/>
        </w:rPr>
        <w:t xml:space="preserve"> temat individuale të tilla si të </w:t>
      </w:r>
      <w:r w:rsidR="00C3694D" w:rsidRPr="00C3694D">
        <w:rPr>
          <w:lang w:val="sq-AL"/>
        </w:rPr>
        <w:t>ushqyerit</w:t>
      </w:r>
      <w:r w:rsidR="00454E81" w:rsidRPr="00C3694D">
        <w:rPr>
          <w:lang w:val="sq-AL"/>
        </w:rPr>
        <w:t xml:space="preserve"> e</w:t>
      </w:r>
      <w:r w:rsidRPr="00C3694D">
        <w:rPr>
          <w:lang w:val="sq-AL"/>
        </w:rPr>
        <w:t xml:space="preserve"> shëndetshëm, pirja e duhanit, aktiviteti fizik dhe shëndeti mental. Këto tema të shëndetit nuk janë të ndara në jetët e të </w:t>
      </w:r>
      <w:r w:rsidR="00C3694D" w:rsidRPr="00C3694D">
        <w:rPr>
          <w:lang w:val="sq-AL"/>
        </w:rPr>
        <w:t>rinjve</w:t>
      </w:r>
      <w:r w:rsidRPr="00C3694D">
        <w:rPr>
          <w:lang w:val="sq-AL"/>
        </w:rPr>
        <w:t xml:space="preserve"> apo në sjelljet e tyre që kanë të bëjnë me shëndetin. Në një qasje të bazuar në temë</w:t>
      </w:r>
      <w:r w:rsidR="00DF2056" w:rsidRPr="00C3694D">
        <w:rPr>
          <w:lang w:val="sq-AL"/>
        </w:rPr>
        <w:t>, shëndeti mund të shihet në nivelin individual dhe marrëdhënien e tyre me temën e hulumtuar, kur në fakt mjedisi shoqëror mund të jetë më i fuqishëm në përcaktimin e sjelljes</w:t>
      </w:r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DF2056" w:rsidP="001A13B8">
      <w:pPr>
        <w:rPr>
          <w:lang w:val="sq-AL"/>
        </w:rPr>
      </w:pPr>
      <w:r w:rsidRPr="00C3694D">
        <w:rPr>
          <w:lang w:val="sq-AL"/>
        </w:rPr>
        <w:t>Arsimi dhe Shëndet</w:t>
      </w:r>
      <w:r w:rsidRPr="00C3694D">
        <w:rPr>
          <w:rFonts w:ascii="Times New Roman" w:hAnsi="Times New Roman" w:cs="Times New Roman"/>
          <w:lang w:val="sq-AL"/>
        </w:rPr>
        <w:t xml:space="preserve">i janë të lidhura ngushtë. </w:t>
      </w:r>
      <w:r w:rsidR="00CC0C75" w:rsidRPr="00C3694D">
        <w:rPr>
          <w:rFonts w:ascii="Times New Roman" w:hAnsi="Times New Roman" w:cs="Times New Roman"/>
          <w:lang w:val="sq-AL"/>
        </w:rPr>
        <w:t>Dëshmi</w:t>
      </w:r>
      <w:r w:rsidR="00454E81" w:rsidRPr="00C3694D">
        <w:rPr>
          <w:rFonts w:ascii="Times New Roman" w:hAnsi="Times New Roman" w:cs="Times New Roman"/>
          <w:lang w:val="sq-AL"/>
        </w:rPr>
        <w:t>a</w:t>
      </w:r>
      <w:r w:rsidR="00FB2540" w:rsidRPr="00C3694D">
        <w:rPr>
          <w:rFonts w:ascii="Times New Roman" w:hAnsi="Times New Roman" w:cs="Times New Roman"/>
          <w:lang w:val="sq-AL"/>
        </w:rPr>
        <w:t xml:space="preserve"> sugjeron</w:t>
      </w:r>
      <w:r w:rsidRPr="00C3694D">
        <w:rPr>
          <w:rFonts w:ascii="Times New Roman" w:hAnsi="Times New Roman" w:cs="Times New Roman"/>
          <w:lang w:val="sq-AL"/>
        </w:rPr>
        <w:t xml:space="preserve"> se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DF2056" w:rsidRPr="00C3694D">
        <w:rPr>
          <w:lang w:val="sq-AL"/>
        </w:rPr>
        <w:t xml:space="preserve">të rinjtë e shëndetshëm kanë më shumë gjasa </w:t>
      </w:r>
      <w:r w:rsidR="00454E81" w:rsidRPr="00C3694D">
        <w:rPr>
          <w:lang w:val="sq-AL"/>
        </w:rPr>
        <w:t>të jenë më</w:t>
      </w:r>
      <w:r w:rsidR="00DF2056" w:rsidRPr="00C3694D">
        <w:rPr>
          <w:lang w:val="sq-AL"/>
        </w:rPr>
        <w:t xml:space="preserve"> efikas</w:t>
      </w:r>
      <w:r w:rsidR="00454E81" w:rsidRPr="00C3694D">
        <w:rPr>
          <w:lang w:val="sq-AL"/>
        </w:rPr>
        <w:t xml:space="preserve"> në mësime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93118C" w:rsidRPr="00C3694D">
        <w:rPr>
          <w:lang w:val="sq-AL"/>
        </w:rPr>
        <w:t>promovimi i shëndetit mund t’iu</w:t>
      </w:r>
      <w:r w:rsidR="00DF2056" w:rsidRPr="00C3694D">
        <w:rPr>
          <w:lang w:val="sq-AL"/>
        </w:rPr>
        <w:t xml:space="preserve"> ndihmojë</w:t>
      </w:r>
      <w:r w:rsidR="0093118C" w:rsidRPr="00C3694D">
        <w:rPr>
          <w:lang w:val="sq-AL"/>
        </w:rPr>
        <w:t xml:space="preserve"> shkollave të përmbushin synimet e tyre sociale dhe të përmirësojnë arritjet arsimore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93118C" w:rsidRPr="00C3694D">
        <w:rPr>
          <w:lang w:val="sq-AL"/>
        </w:rPr>
        <w:t>të rinjtë që shkojnë në shkollë kanë mundësi më të mira të kenë shëndet të mirë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93118C" w:rsidRPr="00C3694D">
        <w:rPr>
          <w:lang w:val="sq-AL"/>
        </w:rPr>
        <w:t xml:space="preserve">të rinjtë që ndjehen mirë në lidhje me shkollën e tyre dhe të cilat janë të lidhur me shkollën dhe të rriturit, ka më pak gjasa të ndërmarrin sjellje të rrezikshme </w:t>
      </w:r>
      <w:r w:rsidR="0079029E" w:rsidRPr="00C3694D">
        <w:rPr>
          <w:lang w:val="sq-AL"/>
        </w:rPr>
        <w:t>ndërsa më shumë gjasa për</w:t>
      </w:r>
      <w:r w:rsidR="0093118C" w:rsidRPr="00C3694D">
        <w:rPr>
          <w:lang w:val="sq-AL"/>
        </w:rPr>
        <w:t xml:space="preserve"> rezultate më të mira të </w:t>
      </w:r>
      <w:proofErr w:type="spellStart"/>
      <w:r w:rsidR="0093118C" w:rsidRPr="00C3694D">
        <w:rPr>
          <w:lang w:val="sq-AL"/>
        </w:rPr>
        <w:t>të</w:t>
      </w:r>
      <w:proofErr w:type="spellEnd"/>
      <w:r w:rsidR="0093118C" w:rsidRPr="00C3694D">
        <w:rPr>
          <w:lang w:val="sq-AL"/>
        </w:rPr>
        <w:t xml:space="preserve"> nxënit</w:t>
      </w:r>
      <w:r w:rsidRPr="00C3694D">
        <w:rPr>
          <w:lang w:val="sq-AL"/>
        </w:rPr>
        <w:t>.</w:t>
      </w:r>
    </w:p>
    <w:p w:rsidR="001A13B8" w:rsidRPr="00C3694D" w:rsidRDefault="001A13B8" w:rsidP="001A13B8">
      <w:pPr>
        <w:rPr>
          <w:lang w:val="sq-AL"/>
        </w:rPr>
      </w:pPr>
    </w:p>
    <w:p w:rsidR="001A13B8" w:rsidRPr="00C3694D" w:rsidRDefault="00315489" w:rsidP="001A13B8">
      <w:pPr>
        <w:rPr>
          <w:lang w:val="sq-AL"/>
        </w:rPr>
      </w:pPr>
      <w:r w:rsidRPr="00C3694D">
        <w:rPr>
          <w:lang w:val="sq-AL"/>
        </w:rPr>
        <w:t xml:space="preserve">Hulumtimet zbulojnë shumë ndërveprime mes arsimit dhe shëndetit dhe kemi </w:t>
      </w:r>
      <w:r w:rsidR="00CC0C75" w:rsidRPr="00C3694D">
        <w:rPr>
          <w:lang w:val="sq-AL"/>
        </w:rPr>
        <w:t>dëshmi</w:t>
      </w:r>
      <w:r w:rsidRPr="00C3694D">
        <w:rPr>
          <w:lang w:val="sq-AL"/>
        </w:rPr>
        <w:t xml:space="preserve"> të </w:t>
      </w:r>
      <w:r w:rsidR="00C3694D" w:rsidRPr="00C3694D">
        <w:rPr>
          <w:lang w:val="sq-AL"/>
        </w:rPr>
        <w:t>mjaftueshme</w:t>
      </w:r>
      <w:r w:rsidRPr="00C3694D">
        <w:rPr>
          <w:lang w:val="sq-AL"/>
        </w:rPr>
        <w:t xml:space="preserve"> për të justifikuar veprimin. Shumë ministri të arsimit akoma nuk kanë investuar plotësisht në atë çfarë ata mund ta </w:t>
      </w:r>
      <w:proofErr w:type="spellStart"/>
      <w:r w:rsidRPr="00C3694D">
        <w:rPr>
          <w:lang w:val="sq-AL"/>
        </w:rPr>
        <w:t>përceptojnë</w:t>
      </w:r>
      <w:proofErr w:type="spellEnd"/>
      <w:r w:rsidRPr="00C3694D">
        <w:rPr>
          <w:lang w:val="sq-AL"/>
        </w:rPr>
        <w:t xml:space="preserve"> si in</w:t>
      </w:r>
      <w:r w:rsidR="0079029E" w:rsidRPr="00C3694D">
        <w:rPr>
          <w:lang w:val="sq-AL"/>
        </w:rPr>
        <w:t xml:space="preserve">iciativë të lidhur me shëndetin edhe pse </w:t>
      </w:r>
      <w:r w:rsidRPr="00C3694D">
        <w:rPr>
          <w:lang w:val="sq-AL"/>
        </w:rPr>
        <w:t xml:space="preserve">tani </w:t>
      </w:r>
      <w:r w:rsidR="0079029E" w:rsidRPr="00C3694D">
        <w:rPr>
          <w:lang w:val="sq-AL"/>
        </w:rPr>
        <w:t xml:space="preserve">duket </w:t>
      </w:r>
      <w:r w:rsidRPr="00C3694D">
        <w:rPr>
          <w:lang w:val="sq-AL"/>
        </w:rPr>
        <w:t>më e qartë se</w:t>
      </w:r>
      <w:r w:rsidR="00B12505" w:rsidRPr="00C3694D">
        <w:rPr>
          <w:lang w:val="sq-AL"/>
        </w:rPr>
        <w:t xml:space="preserve"> </w:t>
      </w:r>
      <w:r w:rsidR="0079029E" w:rsidRPr="00C3694D">
        <w:rPr>
          <w:lang w:val="sq-AL"/>
        </w:rPr>
        <w:t xml:space="preserve">kjo qasje mund të sjell më shumë </w:t>
      </w:r>
      <w:r w:rsidR="00B12505" w:rsidRPr="00C3694D">
        <w:rPr>
          <w:lang w:val="sq-AL"/>
        </w:rPr>
        <w:t xml:space="preserve">përfitime </w:t>
      </w:r>
      <w:r w:rsidR="0079029E" w:rsidRPr="00C3694D">
        <w:rPr>
          <w:lang w:val="sq-AL"/>
        </w:rPr>
        <w:t>për sektorin e arsimit në kontekst të edukimit</w:t>
      </w:r>
      <w:r w:rsidR="001A13B8" w:rsidRPr="00C3694D">
        <w:rPr>
          <w:lang w:val="sq-AL"/>
        </w:rPr>
        <w:t>.</w:t>
      </w:r>
    </w:p>
    <w:p w:rsidR="001A13B8" w:rsidRPr="00C3694D" w:rsidRDefault="001A13B8" w:rsidP="001A13B8">
      <w:pPr>
        <w:pStyle w:val="kop2"/>
        <w:rPr>
          <w:color w:val="auto"/>
          <w:lang w:val="sq-AL"/>
        </w:rPr>
      </w:pPr>
    </w:p>
    <w:p w:rsidR="001A13B8" w:rsidRPr="00C3694D" w:rsidRDefault="004B488A" w:rsidP="001A13B8">
      <w:pPr>
        <w:pStyle w:val="kaderkop"/>
        <w:rPr>
          <w:color w:val="auto"/>
          <w:lang w:val="sq-AL"/>
        </w:rPr>
      </w:pPr>
      <w:r w:rsidRPr="00C3694D">
        <w:rPr>
          <w:color w:val="auto"/>
          <w:lang w:val="sq-AL"/>
        </w:rPr>
        <w:t>Transferimi i</w:t>
      </w:r>
      <w:r w:rsidR="00B12505" w:rsidRPr="00C3694D">
        <w:rPr>
          <w:color w:val="auto"/>
          <w:lang w:val="sq-AL"/>
        </w:rPr>
        <w:t xml:space="preserve"> të nxënit</w:t>
      </w:r>
    </w:p>
    <w:p w:rsidR="001A13B8" w:rsidRPr="00C3694D" w:rsidRDefault="0079029E" w:rsidP="001A13B8">
      <w:pPr>
        <w:pStyle w:val="kadertekst"/>
        <w:rPr>
          <w:color w:val="auto"/>
          <w:lang w:val="sq-AL"/>
        </w:rPr>
      </w:pPr>
      <w:r w:rsidRPr="00C3694D">
        <w:rPr>
          <w:color w:val="auto"/>
          <w:lang w:val="sq-AL"/>
        </w:rPr>
        <w:t xml:space="preserve">Qasja në temë ka ende </w:t>
      </w:r>
      <w:r w:rsidR="00B12505" w:rsidRPr="00C3694D">
        <w:rPr>
          <w:color w:val="auto"/>
          <w:lang w:val="sq-AL"/>
        </w:rPr>
        <w:t xml:space="preserve"> vend në </w:t>
      </w:r>
      <w:r w:rsidR="007F01FD">
        <w:rPr>
          <w:color w:val="auto"/>
          <w:lang w:val="sq-AL"/>
        </w:rPr>
        <w:t xml:space="preserve">promovimin e shëndetit në </w:t>
      </w:r>
      <w:r w:rsidR="00B12505" w:rsidRPr="00C3694D">
        <w:rPr>
          <w:color w:val="auto"/>
          <w:lang w:val="sq-AL"/>
        </w:rPr>
        <w:t>shkoll</w:t>
      </w:r>
      <w:r w:rsidR="007F01FD">
        <w:rPr>
          <w:color w:val="auto"/>
          <w:lang w:val="sq-AL"/>
        </w:rPr>
        <w:t>ë</w:t>
      </w:r>
      <w:r w:rsidR="00B12505" w:rsidRPr="00C3694D">
        <w:rPr>
          <w:color w:val="auto"/>
          <w:lang w:val="sq-AL"/>
        </w:rPr>
        <w:t>.</w:t>
      </w:r>
      <w:r w:rsidR="007F01FD">
        <w:rPr>
          <w:color w:val="auto"/>
          <w:lang w:val="sq-AL"/>
        </w:rPr>
        <w:t xml:space="preserve"> </w:t>
      </w:r>
      <w:r w:rsidR="00B12505" w:rsidRPr="00C3694D">
        <w:rPr>
          <w:color w:val="auto"/>
          <w:lang w:val="sq-AL"/>
        </w:rPr>
        <w:t xml:space="preserve"> Hulumtimi i ri </w:t>
      </w:r>
      <w:r w:rsidRPr="00C3694D">
        <w:rPr>
          <w:color w:val="auto"/>
          <w:lang w:val="sq-AL"/>
        </w:rPr>
        <w:t>shqyrton</w:t>
      </w:r>
      <w:r w:rsidR="00B12505" w:rsidRPr="00C3694D">
        <w:rPr>
          <w:color w:val="auto"/>
          <w:lang w:val="sq-AL"/>
        </w:rPr>
        <w:t xml:space="preserve"> "</w:t>
      </w:r>
      <w:r w:rsidR="004B488A" w:rsidRPr="00C3694D">
        <w:rPr>
          <w:color w:val="auto"/>
          <w:lang w:val="sq-AL"/>
        </w:rPr>
        <w:t>transferimin e të nxënit"</w:t>
      </w:r>
      <w:r w:rsidR="004B488A" w:rsidRPr="00C3694D">
        <w:rPr>
          <w:rFonts w:asciiTheme="minorHAnsi" w:hAnsiTheme="minorHAnsi"/>
          <w:color w:val="auto"/>
          <w:lang w:val="sq-AL"/>
        </w:rPr>
        <w:t xml:space="preserve"> nëpër tema të ndryshme të shëndetit. Termi transferim i referohet një procesi në të cilin njohuritë dhe aftësitë </w:t>
      </w:r>
      <w:r w:rsidR="007F01FD">
        <w:rPr>
          <w:rFonts w:asciiTheme="minorHAnsi" w:hAnsiTheme="minorHAnsi"/>
          <w:color w:val="auto"/>
          <w:lang w:val="sq-AL"/>
        </w:rPr>
        <w:t xml:space="preserve">e  mësuara </w:t>
      </w:r>
      <w:r w:rsidR="004B488A" w:rsidRPr="00C3694D">
        <w:rPr>
          <w:rFonts w:asciiTheme="minorHAnsi" w:hAnsiTheme="minorHAnsi"/>
          <w:color w:val="auto"/>
          <w:lang w:val="sq-AL"/>
        </w:rPr>
        <w:t>në një kontekst</w:t>
      </w:r>
      <w:r w:rsidR="0013115B" w:rsidRPr="00C3694D">
        <w:rPr>
          <w:rFonts w:asciiTheme="minorHAnsi" w:hAnsiTheme="minorHAnsi"/>
          <w:color w:val="auto"/>
          <w:lang w:val="sq-AL"/>
        </w:rPr>
        <w:t xml:space="preserve"> ( p.sh. sjellja e shënd</w:t>
      </w:r>
      <w:r w:rsidRPr="00C3694D">
        <w:rPr>
          <w:rFonts w:asciiTheme="minorHAnsi" w:hAnsiTheme="minorHAnsi"/>
          <w:color w:val="auto"/>
          <w:lang w:val="sq-AL"/>
        </w:rPr>
        <w:t>osh</w:t>
      </w:r>
      <w:r w:rsidR="0013115B" w:rsidRPr="00C3694D">
        <w:rPr>
          <w:rFonts w:asciiTheme="minorHAnsi" w:hAnsiTheme="minorHAnsi"/>
          <w:color w:val="auto"/>
          <w:lang w:val="sq-AL"/>
        </w:rPr>
        <w:t xml:space="preserve"> në një fushë të veçantë) janë aplikuar në një kontekst tjetër (p.sh. sjellja e shëndetit në një fushë të ndryshme). Kjo është bazuar në supozimin se njohuritë dhe aftësitë përkatëse në </w:t>
      </w:r>
      <w:r w:rsidR="007F01FD">
        <w:rPr>
          <w:rFonts w:asciiTheme="minorHAnsi" w:hAnsiTheme="minorHAnsi"/>
          <w:color w:val="auto"/>
          <w:lang w:val="sq-AL"/>
        </w:rPr>
        <w:t>fusha të ndryshme ndajnë faktor të</w:t>
      </w:r>
      <w:r w:rsidR="0013115B" w:rsidRPr="00C3694D">
        <w:rPr>
          <w:rFonts w:asciiTheme="minorHAnsi" w:hAnsiTheme="minorHAnsi"/>
          <w:color w:val="auto"/>
          <w:lang w:val="sq-AL"/>
        </w:rPr>
        <w:t xml:space="preserve"> përbashkët. Një studim i fundit i bërë në Holandë ka arritur në përfundim se transferimi është i mundur.  Kjo përfshin një program të orientuar në transferim i projektuar  posaçërisht rreth pirjes së duhanit dhe seksit të sigurt</w:t>
      </w:r>
      <w:r w:rsidR="00A47745" w:rsidRPr="00C3694D">
        <w:rPr>
          <w:rFonts w:asciiTheme="minorHAnsi" w:hAnsiTheme="minorHAnsi"/>
          <w:color w:val="auto"/>
          <w:lang w:val="sq-AL"/>
        </w:rPr>
        <w:t>, për ti arritur efektet mbi  sjelljen dhe përcaktuesit jo vetëm në fushat e pirjes së duhanit dhe seksit të sigurt, por edhe në fushën e lidhur ngushtë me alkoolin dhe fushën</w:t>
      </w:r>
      <w:r w:rsidR="004B488A" w:rsidRPr="00C3694D">
        <w:rPr>
          <w:rFonts w:asciiTheme="minorHAnsi" w:hAnsiTheme="minorHAnsi"/>
          <w:color w:val="auto"/>
          <w:lang w:val="sq-AL"/>
        </w:rPr>
        <w:t xml:space="preserve"> </w:t>
      </w:r>
      <w:r w:rsidR="00A47745" w:rsidRPr="00C3694D">
        <w:rPr>
          <w:rFonts w:asciiTheme="minorHAnsi" w:hAnsiTheme="minorHAnsi"/>
          <w:color w:val="auto"/>
          <w:lang w:val="sq-AL"/>
        </w:rPr>
        <w:t xml:space="preserve">e të ushqyerit </w:t>
      </w:r>
      <w:r w:rsidRPr="00C3694D">
        <w:rPr>
          <w:rFonts w:asciiTheme="minorHAnsi" w:hAnsiTheme="minorHAnsi"/>
          <w:color w:val="auto"/>
          <w:lang w:val="sq-AL"/>
        </w:rPr>
        <w:t>t</w:t>
      </w:r>
      <w:r w:rsidRPr="00C3694D">
        <w:rPr>
          <w:rFonts w:ascii="Times New Roman" w:hAnsi="Times New Roman" w:cs="Times New Roman"/>
          <w:color w:val="auto"/>
          <w:lang w:val="sq-AL"/>
        </w:rPr>
        <w:t xml:space="preserve">ë </w:t>
      </w:r>
      <w:r w:rsidR="00A47745" w:rsidRPr="00C3694D">
        <w:rPr>
          <w:rFonts w:asciiTheme="minorHAnsi" w:hAnsiTheme="minorHAnsi"/>
          <w:color w:val="auto"/>
          <w:lang w:val="sq-AL"/>
        </w:rPr>
        <w:t>shëndetshëm</w:t>
      </w:r>
      <w:r w:rsidR="001A13B8" w:rsidRPr="00C3694D">
        <w:rPr>
          <w:color w:val="auto"/>
          <w:lang w:val="sq-AL"/>
        </w:rPr>
        <w:t>.</w:t>
      </w:r>
    </w:p>
    <w:p w:rsidR="001A13B8" w:rsidRPr="00C3694D" w:rsidRDefault="001A13B8" w:rsidP="001A13B8">
      <w:pPr>
        <w:pStyle w:val="kop2"/>
        <w:rPr>
          <w:color w:val="auto"/>
          <w:lang w:val="sq-AL"/>
        </w:rPr>
      </w:pPr>
    </w:p>
    <w:p w:rsidR="001A13B8" w:rsidRPr="00C3694D" w:rsidRDefault="001A13B8" w:rsidP="001A13B8">
      <w:pPr>
        <w:pStyle w:val="kop2"/>
        <w:rPr>
          <w:lang w:val="sq-AL"/>
        </w:rPr>
      </w:pPr>
      <w:r w:rsidRPr="00C3694D">
        <w:rPr>
          <w:lang w:val="sq-AL"/>
        </w:rPr>
        <w:t xml:space="preserve">3 </w:t>
      </w:r>
      <w:r w:rsidR="00A47745" w:rsidRPr="00C3694D">
        <w:rPr>
          <w:lang w:val="sq-AL"/>
        </w:rPr>
        <w:t xml:space="preserve">Hulumtimi mbi efektivitetin e shkollës </w:t>
      </w:r>
      <w:proofErr w:type="spellStart"/>
      <w:r w:rsidR="00A47745" w:rsidRPr="00C3694D">
        <w:rPr>
          <w:lang w:val="sq-AL"/>
        </w:rPr>
        <w:t>promovuese</w:t>
      </w:r>
      <w:proofErr w:type="spellEnd"/>
      <w:r w:rsidR="00A47745" w:rsidRPr="00C3694D">
        <w:rPr>
          <w:lang w:val="sq-AL"/>
        </w:rPr>
        <w:t xml:space="preserve"> të shëndetit</w:t>
      </w:r>
    </w:p>
    <w:p w:rsidR="001A13B8" w:rsidRPr="00C3694D" w:rsidRDefault="001A13B8" w:rsidP="001A13B8">
      <w:pPr>
        <w:pStyle w:val="kop2"/>
        <w:rPr>
          <w:lang w:val="sq-AL"/>
        </w:rPr>
      </w:pPr>
    </w:p>
    <w:p w:rsidR="001A13B8" w:rsidRPr="00C3694D" w:rsidRDefault="00A47745" w:rsidP="001A13B8">
      <w:pPr>
        <w:pStyle w:val="tussen3"/>
        <w:rPr>
          <w:lang w:val="sq-AL"/>
        </w:rPr>
      </w:pPr>
      <w:r w:rsidRPr="00C3694D">
        <w:rPr>
          <w:lang w:val="sq-AL"/>
        </w:rPr>
        <w:t>Konteksti</w:t>
      </w:r>
    </w:p>
    <w:p w:rsidR="001A13B8" w:rsidRPr="00C3694D" w:rsidRDefault="00A47745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Pjesa në vijim përmbledh </w:t>
      </w:r>
      <w:r w:rsidR="00CC0C75" w:rsidRPr="00C3694D">
        <w:rPr>
          <w:lang w:val="sq-AL"/>
        </w:rPr>
        <w:t>dëshmitë</w:t>
      </w:r>
      <w:r w:rsidRPr="00C3694D">
        <w:rPr>
          <w:lang w:val="sq-AL"/>
        </w:rPr>
        <w:t xml:space="preserve"> mbi çështjet </w:t>
      </w:r>
      <w:proofErr w:type="spellStart"/>
      <w:r w:rsidRPr="00C3694D">
        <w:rPr>
          <w:lang w:val="sq-AL"/>
        </w:rPr>
        <w:t>kontekstuale</w:t>
      </w:r>
      <w:proofErr w:type="spellEnd"/>
      <w:r w:rsidRPr="00C3694D">
        <w:rPr>
          <w:lang w:val="sq-AL"/>
        </w:rPr>
        <w:t xml:space="preserve"> të cilat janë më me ndikim në lidhje me ndryshimin dhe inovacionin në shkolla, përfshirë futjen dhe krijimin e shkollave </w:t>
      </w:r>
      <w:proofErr w:type="spellStart"/>
      <w:r w:rsidRPr="00C3694D">
        <w:rPr>
          <w:lang w:val="sq-AL"/>
        </w:rPr>
        <w:t>promovuese</w:t>
      </w:r>
      <w:proofErr w:type="spellEnd"/>
      <w:r w:rsidRPr="00C3694D">
        <w:rPr>
          <w:lang w:val="sq-AL"/>
        </w:rPr>
        <w:t xml:space="preserve"> të shëndetit</w:t>
      </w:r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FC3D09" w:rsidP="001A13B8">
      <w:pPr>
        <w:pStyle w:val="tussen2"/>
        <w:rPr>
          <w:lang w:val="sq-AL"/>
        </w:rPr>
      </w:pPr>
      <w:r w:rsidRPr="00C3694D">
        <w:rPr>
          <w:lang w:val="sq-AL"/>
        </w:rPr>
        <w:t>Barazia</w:t>
      </w:r>
    </w:p>
    <w:p w:rsidR="001A13B8" w:rsidRPr="00C3694D" w:rsidRDefault="00A47745" w:rsidP="001A13B8">
      <w:pPr>
        <w:pStyle w:val="plat2"/>
        <w:rPr>
          <w:lang w:val="sq-AL"/>
        </w:rPr>
      </w:pPr>
      <w:r w:rsidRPr="00C3694D">
        <w:rPr>
          <w:lang w:val="sq-AL"/>
        </w:rPr>
        <w:t>Pabarazitë në shëndet</w:t>
      </w:r>
      <w:r w:rsidR="007A4FF1" w:rsidRPr="00C3694D">
        <w:rPr>
          <w:lang w:val="sq-AL"/>
        </w:rPr>
        <w:t xml:space="preserve"> dhe ndikimi që ato kanë në jetët e njerëzve janë vendimtare për një shkollë </w:t>
      </w:r>
      <w:proofErr w:type="spellStart"/>
      <w:r w:rsidR="007A4FF1" w:rsidRPr="00C3694D">
        <w:rPr>
          <w:lang w:val="sq-AL"/>
        </w:rPr>
        <w:t>promovuese</w:t>
      </w:r>
      <w:proofErr w:type="spellEnd"/>
      <w:r w:rsidR="007A4FF1" w:rsidRPr="00C3694D">
        <w:rPr>
          <w:lang w:val="sq-AL"/>
        </w:rPr>
        <w:t xml:space="preserve"> të shëndetit.. Raporti i OBSH-së mbi përcaktuesit social të shëndeti</w:t>
      </w:r>
      <w:r w:rsidR="00FC3D09" w:rsidRPr="00C3694D">
        <w:rPr>
          <w:lang w:val="sq-AL"/>
        </w:rPr>
        <w:t>t i referohe</w:t>
      </w:r>
      <w:r w:rsidR="00824E3D" w:rsidRPr="00C3694D">
        <w:rPr>
          <w:lang w:val="sq-AL"/>
        </w:rPr>
        <w:t>t</w:t>
      </w:r>
      <w:r w:rsidR="00FC3D09" w:rsidRPr="00C3694D">
        <w:rPr>
          <w:lang w:val="sq-AL"/>
        </w:rPr>
        <w:t xml:space="preserve"> rëndësisë së bërje</w:t>
      </w:r>
      <w:r w:rsidR="007A4FF1" w:rsidRPr="00C3694D">
        <w:rPr>
          <w:lang w:val="sq-AL"/>
        </w:rPr>
        <w:t>s së shkollave një vend të shëndetshëm për fëmijët dhe të rinjtë. Raporti thotë se investimet në fëmijë, posaçërisht a</w:t>
      </w:r>
      <w:r w:rsidR="007F01FD">
        <w:rPr>
          <w:lang w:val="sq-AL"/>
        </w:rPr>
        <w:t xml:space="preserve">to </w:t>
      </w:r>
      <w:r w:rsidR="007A4FF1" w:rsidRPr="00C3694D">
        <w:rPr>
          <w:lang w:val="sq-AL"/>
        </w:rPr>
        <w:t xml:space="preserve">të </w:t>
      </w:r>
      <w:r w:rsidR="007F01FD">
        <w:rPr>
          <w:lang w:val="sq-AL"/>
        </w:rPr>
        <w:t>destinuara</w:t>
      </w:r>
      <w:r w:rsidR="007A4FF1" w:rsidRPr="00C3694D">
        <w:rPr>
          <w:lang w:val="sq-AL"/>
        </w:rPr>
        <w:t xml:space="preserve"> për </w:t>
      </w:r>
      <w:r w:rsidR="007F01FD">
        <w:rPr>
          <w:lang w:val="sq-AL"/>
        </w:rPr>
        <w:t xml:space="preserve">zvogëlimin e </w:t>
      </w:r>
      <w:r w:rsidR="007A4FF1" w:rsidRPr="00C3694D">
        <w:rPr>
          <w:lang w:val="sq-AL"/>
        </w:rPr>
        <w:t xml:space="preserve"> </w:t>
      </w:r>
      <w:r w:rsidR="007F01FD">
        <w:rPr>
          <w:lang w:val="sq-AL"/>
        </w:rPr>
        <w:t xml:space="preserve">efekteve të </w:t>
      </w:r>
      <w:r w:rsidR="007A4FF1" w:rsidRPr="00C3694D">
        <w:rPr>
          <w:lang w:val="sq-AL"/>
        </w:rPr>
        <w:t>pabaraz</w:t>
      </w:r>
      <w:r w:rsidR="007F01FD">
        <w:rPr>
          <w:lang w:val="sq-AL"/>
        </w:rPr>
        <w:t>isë</w:t>
      </w:r>
      <w:r w:rsidR="007A4FF1" w:rsidRPr="00C3694D">
        <w:rPr>
          <w:lang w:val="sq-AL"/>
        </w:rPr>
        <w:t xml:space="preserve">, mund të jenë efektive. </w:t>
      </w:r>
      <w:r w:rsidR="007F01FD">
        <w:rPr>
          <w:lang w:val="sq-AL"/>
        </w:rPr>
        <w:t>Nëse nevojitet realizimi i ndryshimeve, atëherë m</w:t>
      </w:r>
      <w:r w:rsidR="007A4FF1" w:rsidRPr="00C3694D">
        <w:rPr>
          <w:lang w:val="sq-AL"/>
        </w:rPr>
        <w:t xml:space="preserve">ësimdhënësit kujdestar dhe zyrtarët e lartë në kujdesin social dhe shëndetësor duhet të jenë dukshëm </w:t>
      </w:r>
      <w:r w:rsidR="00FC3D09" w:rsidRPr="00C3694D">
        <w:rPr>
          <w:lang w:val="sq-AL"/>
        </w:rPr>
        <w:t xml:space="preserve">më </w:t>
      </w:r>
      <w:r w:rsidR="007A4FF1" w:rsidRPr="00C3694D">
        <w:rPr>
          <w:lang w:val="sq-AL"/>
        </w:rPr>
        <w:t>të përkushtuar në uljen e</w:t>
      </w:r>
      <w:r w:rsidR="007F01FD">
        <w:rPr>
          <w:lang w:val="sq-AL"/>
        </w:rPr>
        <w:t xml:space="preserve"> pabarazive shëndetësore</w:t>
      </w:r>
      <w:r w:rsidR="00FC3D09" w:rsidRPr="00C3694D">
        <w:rPr>
          <w:lang w:val="sq-AL"/>
        </w:rPr>
        <w:t xml:space="preserve">.  Qasjet e tilla </w:t>
      </w:r>
      <w:proofErr w:type="spellStart"/>
      <w:r w:rsidR="00FC3D09" w:rsidRPr="00C3694D">
        <w:rPr>
          <w:lang w:val="sq-AL"/>
        </w:rPr>
        <w:t>multi</w:t>
      </w:r>
      <w:proofErr w:type="spellEnd"/>
      <w:r w:rsidR="00FC3D09" w:rsidRPr="00C3694D">
        <w:rPr>
          <w:lang w:val="sq-AL"/>
        </w:rPr>
        <w:t>-sekt</w:t>
      </w:r>
      <w:r w:rsidR="007F01FD">
        <w:rPr>
          <w:lang w:val="sq-AL"/>
        </w:rPr>
        <w:t xml:space="preserve">oriale nuk do të jenë efektive </w:t>
      </w:r>
      <w:r w:rsidR="00FC3D09" w:rsidRPr="00C3694D">
        <w:rPr>
          <w:lang w:val="sq-AL"/>
        </w:rPr>
        <w:t>nëse</w:t>
      </w:r>
      <w:r w:rsidR="00824E3D" w:rsidRPr="00C3694D">
        <w:rPr>
          <w:lang w:val="sq-AL"/>
        </w:rPr>
        <w:t xml:space="preserve"> nuk </w:t>
      </w:r>
      <w:r w:rsidR="00FC3D09" w:rsidRPr="00C3694D">
        <w:rPr>
          <w:lang w:val="sq-AL"/>
        </w:rPr>
        <w:t xml:space="preserve">janë të qëndrueshme dhe </w:t>
      </w:r>
      <w:r w:rsidR="00824E3D" w:rsidRPr="00C3694D">
        <w:rPr>
          <w:lang w:val="sq-AL"/>
        </w:rPr>
        <w:t>nuk u</w:t>
      </w:r>
      <w:r w:rsidR="00FC3D09" w:rsidRPr="00C3694D">
        <w:rPr>
          <w:lang w:val="sq-AL"/>
        </w:rPr>
        <w:t xml:space="preserve"> jepet kohë e mjaftueshme</w:t>
      </w:r>
      <w:r w:rsidR="001A13B8" w:rsidRPr="00C3694D">
        <w:rPr>
          <w:lang w:val="sq-AL"/>
        </w:rPr>
        <w:t xml:space="preserve">. </w:t>
      </w:r>
    </w:p>
    <w:p w:rsidR="00FC3D09" w:rsidRPr="00C3694D" w:rsidRDefault="00FC3D09" w:rsidP="001A13B8">
      <w:pPr>
        <w:pStyle w:val="plat2"/>
        <w:rPr>
          <w:lang w:val="sq-AL"/>
        </w:rPr>
      </w:pP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C3694D" w:rsidP="001A13B8">
      <w:pPr>
        <w:pStyle w:val="tussen2"/>
        <w:rPr>
          <w:lang w:val="sq-AL"/>
        </w:rPr>
      </w:pPr>
      <w:r>
        <w:rPr>
          <w:lang w:val="sq-AL"/>
        </w:rPr>
        <w:t>Arsimi dhe aftësimi</w:t>
      </w:r>
      <w:r w:rsidR="00FC3D09" w:rsidRPr="00C3694D">
        <w:rPr>
          <w:lang w:val="sq-AL"/>
        </w:rPr>
        <w:t xml:space="preserve"> i mësimdhënësve</w:t>
      </w:r>
    </w:p>
    <w:p w:rsidR="001A13B8" w:rsidRPr="00C3694D" w:rsidRDefault="00FC3D09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Niveli dhe cilësia e përgatitjes së mësimdhënësve për </w:t>
      </w:r>
      <w:r w:rsidR="00824E3D" w:rsidRPr="00C3694D">
        <w:rPr>
          <w:lang w:val="sq-AL"/>
        </w:rPr>
        <w:t xml:space="preserve">të </w:t>
      </w:r>
      <w:r w:rsidRPr="00C3694D">
        <w:rPr>
          <w:lang w:val="sq-AL"/>
        </w:rPr>
        <w:t xml:space="preserve">zbatuar promovimin e shëndetit është një faktor vendimtar. </w:t>
      </w:r>
      <w:r w:rsidR="00824E3D" w:rsidRPr="00C3694D">
        <w:rPr>
          <w:lang w:val="sq-AL"/>
        </w:rPr>
        <w:t>Sikurse aftësimi fillestar dhe ai para</w:t>
      </w:r>
      <w:r w:rsidR="00DB4712">
        <w:rPr>
          <w:lang w:val="sq-AL"/>
        </w:rPr>
        <w:t>-</w:t>
      </w:r>
      <w:r w:rsidR="00C3694D" w:rsidRPr="00C3694D">
        <w:rPr>
          <w:lang w:val="sq-AL"/>
        </w:rPr>
        <w:t>shërbimit</w:t>
      </w:r>
      <w:r w:rsidR="00824E3D" w:rsidRPr="00C3694D">
        <w:rPr>
          <w:lang w:val="sq-AL"/>
        </w:rPr>
        <w:t xml:space="preserve"> i</w:t>
      </w:r>
      <w:r w:rsidRPr="00C3694D">
        <w:rPr>
          <w:lang w:val="sq-AL"/>
        </w:rPr>
        <w:t xml:space="preserve"> mësimdhënësve janë </w:t>
      </w:r>
      <w:r w:rsidR="00824E3D" w:rsidRPr="00C3694D">
        <w:rPr>
          <w:lang w:val="sq-AL"/>
        </w:rPr>
        <w:t xml:space="preserve">shtylla </w:t>
      </w:r>
      <w:r w:rsidR="00C3694D" w:rsidRPr="00C3694D">
        <w:rPr>
          <w:lang w:val="sq-AL"/>
        </w:rPr>
        <w:t>qendrore</w:t>
      </w:r>
      <w:r w:rsidRPr="00C3694D">
        <w:rPr>
          <w:lang w:val="sq-AL"/>
        </w:rPr>
        <w:t xml:space="preserve"> për </w:t>
      </w:r>
      <w:r w:rsidR="00C3694D" w:rsidRPr="00C3694D">
        <w:rPr>
          <w:lang w:val="sq-AL"/>
        </w:rPr>
        <w:t xml:space="preserve">shkollat e shëndetshme </w:t>
      </w:r>
      <w:r w:rsidR="00764B7C" w:rsidRPr="00C3694D">
        <w:rPr>
          <w:lang w:val="sq-AL"/>
        </w:rPr>
        <w:t xml:space="preserve"> </w:t>
      </w:r>
      <w:r w:rsidR="00C3694D" w:rsidRPr="00C3694D">
        <w:rPr>
          <w:lang w:val="sq-AL"/>
        </w:rPr>
        <w:t xml:space="preserve">dhe </w:t>
      </w:r>
      <w:proofErr w:type="spellStart"/>
      <w:r w:rsidR="00C3694D" w:rsidRPr="00C3694D">
        <w:rPr>
          <w:lang w:val="sq-AL"/>
        </w:rPr>
        <w:t>promovuese</w:t>
      </w:r>
      <w:proofErr w:type="spellEnd"/>
      <w:r w:rsidR="00C3694D" w:rsidRPr="00C3694D">
        <w:rPr>
          <w:lang w:val="sq-AL"/>
        </w:rPr>
        <w:t xml:space="preserve"> të</w:t>
      </w:r>
      <w:r w:rsidR="00764B7C" w:rsidRPr="00C3694D">
        <w:rPr>
          <w:lang w:val="sq-AL"/>
        </w:rPr>
        <w:t xml:space="preserve"> shëndetit. Sjelljet dhe njohuritë e mësimdhënësve janë faktor kyç në synimin e tyre për </w:t>
      </w:r>
      <w:r w:rsidR="00DB4712">
        <w:rPr>
          <w:lang w:val="sq-AL"/>
        </w:rPr>
        <w:t xml:space="preserve">të </w:t>
      </w:r>
      <w:r w:rsidR="00764B7C" w:rsidRPr="00C3694D">
        <w:rPr>
          <w:lang w:val="sq-AL"/>
        </w:rPr>
        <w:t xml:space="preserve">punuar me përmbajtje të </w:t>
      </w:r>
      <w:r w:rsidR="00C3694D">
        <w:rPr>
          <w:lang w:val="sq-AL"/>
        </w:rPr>
        <w:t>ndër</w:t>
      </w:r>
      <w:r w:rsidR="00764B7C" w:rsidRPr="00C3694D">
        <w:rPr>
          <w:lang w:val="sq-AL"/>
        </w:rPr>
        <w:t xml:space="preserve">lidhur me shëndetin. Arsimimi i mësimdhënësve ndihmon në krijimin e identitetit të mësimdhënësve si edukatorë i të gjithë personave si dhe rolin e tyre si </w:t>
      </w:r>
      <w:r w:rsidR="00824E3D" w:rsidRPr="00C3694D">
        <w:rPr>
          <w:lang w:val="sq-AL"/>
        </w:rPr>
        <w:t>ekspert të lëndës</w:t>
      </w:r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764B7C" w:rsidP="001A13B8">
      <w:pPr>
        <w:pStyle w:val="tussen2"/>
        <w:rPr>
          <w:lang w:val="sq-AL"/>
        </w:rPr>
      </w:pPr>
      <w:r w:rsidRPr="00C3694D">
        <w:rPr>
          <w:lang w:val="sq-AL"/>
        </w:rPr>
        <w:t>Të kuptuarit e kulturës së shkollave</w:t>
      </w:r>
    </w:p>
    <w:p w:rsidR="001A13B8" w:rsidRPr="00C3694D" w:rsidRDefault="00764B7C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Shkollat janë struktura komplekse të shoqërisë,  dhe kjo duhet që të </w:t>
      </w:r>
      <w:r w:rsidR="00C3694D">
        <w:rPr>
          <w:lang w:val="sq-AL"/>
        </w:rPr>
        <w:t xml:space="preserve">kihet parasysh </w:t>
      </w:r>
      <w:r w:rsidRPr="00C3694D">
        <w:rPr>
          <w:lang w:val="sq-AL"/>
        </w:rPr>
        <w:t xml:space="preserve">kur planifikohen </w:t>
      </w:r>
      <w:r w:rsidR="00C3694D">
        <w:rPr>
          <w:lang w:val="sq-AL"/>
        </w:rPr>
        <w:t>inovacione</w:t>
      </w:r>
      <w:r w:rsidRPr="00C3694D">
        <w:rPr>
          <w:lang w:val="sq-AL"/>
        </w:rPr>
        <w:t>. Hulumtimi tregon se</w:t>
      </w:r>
      <w:r w:rsidR="00EA2023" w:rsidRPr="00C3694D">
        <w:rPr>
          <w:lang w:val="sq-AL"/>
        </w:rPr>
        <w:t xml:space="preserve"> ka fa</w:t>
      </w:r>
      <w:r w:rsidR="00DB4712">
        <w:rPr>
          <w:lang w:val="sq-AL"/>
        </w:rPr>
        <w:t xml:space="preserve">ktorë të rëndësishëm në nivel mbarë </w:t>
      </w:r>
      <w:r w:rsidR="00EA2023" w:rsidRPr="00C3694D">
        <w:rPr>
          <w:lang w:val="sq-AL"/>
        </w:rPr>
        <w:t>shkoll</w:t>
      </w:r>
      <w:r w:rsidR="00DB4712">
        <w:rPr>
          <w:lang w:val="sq-AL"/>
        </w:rPr>
        <w:t xml:space="preserve">orë që mund të pengojnë </w:t>
      </w:r>
      <w:r w:rsidR="00EA2023" w:rsidRPr="00C3694D">
        <w:rPr>
          <w:lang w:val="sq-AL"/>
        </w:rPr>
        <w:t>ose promovoj</w:t>
      </w:r>
      <w:r w:rsidR="00DB4712">
        <w:rPr>
          <w:lang w:val="sq-AL"/>
        </w:rPr>
        <w:t>në</w:t>
      </w:r>
      <w:r w:rsidR="00EA2023" w:rsidRPr="00C3694D">
        <w:rPr>
          <w:lang w:val="sq-AL"/>
        </w:rPr>
        <w:t xml:space="preserve"> ndryshimin. Gjithashtu sugjeron që me mënyrën  e tyre të punës në sistem, mësimdhënësit duhet të ndjejnë pronësinë e ndonjë ndryshimi të madh. "Qëllimi moral" i mësimdhënësve, i përcaktuar si angazhim në ndryshimin e jetëve të </w:t>
      </w:r>
      <w:r w:rsidR="00CC0C75" w:rsidRPr="00C3694D">
        <w:rPr>
          <w:lang w:val="sq-AL"/>
        </w:rPr>
        <w:t>nxënësve</w:t>
      </w:r>
      <w:r w:rsidR="00EA2023" w:rsidRPr="00C3694D">
        <w:rPr>
          <w:lang w:val="sq-AL"/>
        </w:rPr>
        <w:t xml:space="preserve">, është një faktor vendimtar në trajtimin dhe mbështetjen e reformave komplekse </w:t>
      </w:r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CC0C75" w:rsidP="001A13B8">
      <w:pPr>
        <w:pStyle w:val="tussen2"/>
        <w:rPr>
          <w:lang w:val="sq-AL"/>
        </w:rPr>
      </w:pPr>
      <w:r w:rsidRPr="00C3694D">
        <w:rPr>
          <w:lang w:val="sq-AL"/>
        </w:rPr>
        <w:t>Pjesëmarrja dhe pronësia e nxënësve</w:t>
      </w:r>
    </w:p>
    <w:p w:rsidR="001A13B8" w:rsidRPr="00C3694D" w:rsidRDefault="00307B3D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Ka </w:t>
      </w:r>
      <w:r w:rsidR="00CC0C75" w:rsidRPr="00C3694D">
        <w:rPr>
          <w:lang w:val="sq-AL"/>
        </w:rPr>
        <w:t>dëshmi</w:t>
      </w:r>
      <w:r w:rsidRPr="00C3694D">
        <w:rPr>
          <w:lang w:val="sq-AL"/>
        </w:rPr>
        <w:t xml:space="preserve"> se sa më shumë të lidhur ndjehen të rinjtë me shkollën e tyre aq më e madhe është mirëqenia e tyre emocionale dhe arritja arsimore. Sfid</w:t>
      </w:r>
      <w:r w:rsidR="00DB4712">
        <w:rPr>
          <w:lang w:val="sq-AL"/>
        </w:rPr>
        <w:t>ë</w:t>
      </w:r>
      <w:r w:rsidRPr="00C3694D">
        <w:rPr>
          <w:lang w:val="sq-AL"/>
        </w:rPr>
        <w:t xml:space="preserve"> për politikanët dhe menaxherët e shkollave është </w:t>
      </w:r>
      <w:r w:rsidR="00C3694D">
        <w:rPr>
          <w:lang w:val="sq-AL"/>
        </w:rPr>
        <w:t xml:space="preserve">përcaktimi i </w:t>
      </w:r>
      <w:r w:rsidRPr="00C3694D">
        <w:rPr>
          <w:lang w:val="sq-AL"/>
        </w:rPr>
        <w:t xml:space="preserve">politikave dhe strategjive të cilat mund të </w:t>
      </w:r>
      <w:r w:rsidR="00C3694D">
        <w:rPr>
          <w:lang w:val="sq-AL"/>
        </w:rPr>
        <w:t xml:space="preserve">shtojnë </w:t>
      </w:r>
      <w:r w:rsidRPr="00C3694D">
        <w:rPr>
          <w:lang w:val="sq-AL"/>
        </w:rPr>
        <w:t xml:space="preserve">ndjenjën e </w:t>
      </w:r>
      <w:r w:rsidR="00C3694D" w:rsidRPr="00C3694D">
        <w:rPr>
          <w:lang w:val="sq-AL"/>
        </w:rPr>
        <w:t>lidhjes</w:t>
      </w:r>
      <w:r w:rsidRPr="00C3694D">
        <w:rPr>
          <w:lang w:val="sq-AL"/>
        </w:rPr>
        <w:t xml:space="preserve"> së </w:t>
      </w:r>
      <w:r w:rsidR="00CC0C75" w:rsidRPr="00C3694D">
        <w:rPr>
          <w:lang w:val="sq-AL"/>
        </w:rPr>
        <w:t>nxënësve</w:t>
      </w:r>
      <w:r w:rsidRPr="00C3694D">
        <w:rPr>
          <w:lang w:val="sq-AL"/>
        </w:rPr>
        <w:t xml:space="preserve"> me shkollën e tyre. Ekzistojnë edhe </w:t>
      </w:r>
      <w:r w:rsidR="00CC0C75" w:rsidRPr="00C3694D">
        <w:rPr>
          <w:lang w:val="sq-AL"/>
        </w:rPr>
        <w:t>dëshmi</w:t>
      </w:r>
      <w:r w:rsidRPr="00C3694D">
        <w:rPr>
          <w:lang w:val="sq-AL"/>
        </w:rPr>
        <w:t xml:space="preserve"> se, në lidhje me përfitimin e njohurive dhe </w:t>
      </w:r>
      <w:r w:rsidR="00C3694D">
        <w:rPr>
          <w:lang w:val="sq-AL"/>
        </w:rPr>
        <w:t xml:space="preserve">aftësive </w:t>
      </w:r>
      <w:r w:rsidRPr="00C3694D">
        <w:rPr>
          <w:lang w:val="sq-AL"/>
        </w:rPr>
        <w:t xml:space="preserve"> të </w:t>
      </w:r>
      <w:r w:rsidR="00CC0C75" w:rsidRPr="00C3694D">
        <w:rPr>
          <w:lang w:val="sq-AL"/>
        </w:rPr>
        <w:t>nxënësve</w:t>
      </w:r>
      <w:r w:rsidRPr="00C3694D">
        <w:rPr>
          <w:lang w:val="sq-AL"/>
        </w:rPr>
        <w:t xml:space="preserve">, pjesëmarrja e </w:t>
      </w:r>
      <w:r w:rsidR="00CC0C75" w:rsidRPr="00C3694D">
        <w:rPr>
          <w:lang w:val="sq-AL"/>
        </w:rPr>
        <w:t>nxënësve</w:t>
      </w:r>
      <w:r w:rsidRPr="00C3694D">
        <w:rPr>
          <w:lang w:val="sq-AL"/>
        </w:rPr>
        <w:t xml:space="preserve"> është përfituese</w:t>
      </w:r>
      <w:r w:rsidR="007B441C" w:rsidRPr="00C3694D">
        <w:rPr>
          <w:lang w:val="sq-AL"/>
        </w:rPr>
        <w:t xml:space="preserve">. Qasja fuqizon </w:t>
      </w:r>
      <w:r w:rsidR="00CC0C75" w:rsidRPr="00C3694D">
        <w:rPr>
          <w:lang w:val="sq-AL"/>
        </w:rPr>
        <w:t>nxënësit</w:t>
      </w:r>
      <w:r w:rsidR="007B441C" w:rsidRPr="00C3694D">
        <w:rPr>
          <w:lang w:val="sq-AL"/>
        </w:rPr>
        <w:t xml:space="preserve"> duke  u dhënë atyre një ndjenjë të pronësisë,</w:t>
      </w:r>
      <w:r w:rsidR="00DB4712">
        <w:rPr>
          <w:lang w:val="sq-AL"/>
        </w:rPr>
        <w:t xml:space="preserve"> efikasitetit, dhe arritjes në trajtimin e</w:t>
      </w:r>
      <w:r w:rsidR="007B441C" w:rsidRPr="00C3694D">
        <w:rPr>
          <w:lang w:val="sq-AL"/>
        </w:rPr>
        <w:t xml:space="preserve"> probleme</w:t>
      </w:r>
      <w:r w:rsidR="00DB4712">
        <w:rPr>
          <w:lang w:val="sq-AL"/>
        </w:rPr>
        <w:t xml:space="preserve">ve </w:t>
      </w:r>
      <w:r w:rsidR="007B441C" w:rsidRPr="00C3694D">
        <w:rPr>
          <w:lang w:val="sq-AL"/>
        </w:rPr>
        <w:t xml:space="preserve"> të "jetës reale"</w:t>
      </w:r>
      <w:r w:rsidRPr="00C3694D">
        <w:rPr>
          <w:lang w:val="sq-AL"/>
        </w:rPr>
        <w:t xml:space="preserve"> </w:t>
      </w:r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C3694D" w:rsidP="001A13B8">
      <w:pPr>
        <w:pStyle w:val="tussen2"/>
        <w:rPr>
          <w:rFonts w:asciiTheme="minorHAnsi" w:hAnsiTheme="minorHAnsi"/>
          <w:lang w:val="sq-AL"/>
        </w:rPr>
      </w:pPr>
      <w:r>
        <w:rPr>
          <w:lang w:val="sq-AL"/>
        </w:rPr>
        <w:t>Ndërlidhja</w:t>
      </w:r>
      <w:r w:rsidR="00503447" w:rsidRPr="00C3694D">
        <w:rPr>
          <w:lang w:val="sq-AL"/>
        </w:rPr>
        <w:t xml:space="preserve"> </w:t>
      </w:r>
      <w:r>
        <w:rPr>
          <w:lang w:val="sq-AL"/>
        </w:rPr>
        <w:t>e promovimit të</w:t>
      </w:r>
      <w:r w:rsidR="00503447" w:rsidRPr="00C3694D">
        <w:rPr>
          <w:lang w:val="sq-AL"/>
        </w:rPr>
        <w:t xml:space="preserve"> shëndetit </w:t>
      </w:r>
      <w:r>
        <w:rPr>
          <w:lang w:val="sq-AL"/>
        </w:rPr>
        <w:t xml:space="preserve">me </w:t>
      </w:r>
      <w:r w:rsidR="00DB4712">
        <w:rPr>
          <w:lang w:val="sq-AL"/>
        </w:rPr>
        <w:t xml:space="preserve">funksionin </w:t>
      </w:r>
      <w:r>
        <w:rPr>
          <w:lang w:val="sq-AL"/>
        </w:rPr>
        <w:t xml:space="preserve">bazë </w:t>
      </w:r>
      <w:r w:rsidR="00503447" w:rsidRPr="00C3694D">
        <w:rPr>
          <w:lang w:val="sq-AL"/>
        </w:rPr>
        <w:t>të shkollave</w:t>
      </w:r>
    </w:p>
    <w:p w:rsidR="001A13B8" w:rsidRPr="00C3694D" w:rsidRDefault="00CC0C75" w:rsidP="001A13B8">
      <w:pPr>
        <w:pStyle w:val="plat2"/>
        <w:rPr>
          <w:lang w:val="sq-AL"/>
        </w:rPr>
      </w:pPr>
      <w:r w:rsidRPr="00C3694D">
        <w:rPr>
          <w:lang w:val="sq-AL"/>
        </w:rPr>
        <w:t>Dëshmitë</w:t>
      </w:r>
      <w:r w:rsidR="00FB2540" w:rsidRPr="00C3694D">
        <w:rPr>
          <w:lang w:val="sq-AL"/>
        </w:rPr>
        <w:t xml:space="preserve"> sugjerojnë</w:t>
      </w:r>
      <w:r w:rsidR="00503447" w:rsidRPr="00C3694D">
        <w:rPr>
          <w:lang w:val="sq-AL"/>
        </w:rPr>
        <w:t xml:space="preserve"> se krijimi i partneriteteve mes s</w:t>
      </w:r>
      <w:r w:rsidR="006F7428" w:rsidRPr="00C3694D">
        <w:rPr>
          <w:lang w:val="sq-AL"/>
        </w:rPr>
        <w:t>ektorëve të arsimit dhe shëndetësisë</w:t>
      </w:r>
      <w:r w:rsidR="00503447" w:rsidRPr="00C3694D">
        <w:rPr>
          <w:lang w:val="sq-AL"/>
        </w:rPr>
        <w:t xml:space="preserve"> është avancim përpara. Në Gjermani lëvizja </w:t>
      </w:r>
      <w:r w:rsidR="00573518">
        <w:rPr>
          <w:lang w:val="sq-AL"/>
        </w:rPr>
        <w:t>për shkolla</w:t>
      </w:r>
      <w:r w:rsidR="00503447" w:rsidRPr="00C3694D">
        <w:rPr>
          <w:lang w:val="sq-AL"/>
        </w:rPr>
        <w:t xml:space="preserve"> </w:t>
      </w:r>
      <w:proofErr w:type="spellStart"/>
      <w:r w:rsidR="00503447" w:rsidRPr="00C3694D">
        <w:rPr>
          <w:lang w:val="sq-AL"/>
        </w:rPr>
        <w:t>promovuese</w:t>
      </w:r>
      <w:proofErr w:type="spellEnd"/>
      <w:r w:rsidR="00503447" w:rsidRPr="00C3694D">
        <w:rPr>
          <w:lang w:val="sq-AL"/>
        </w:rPr>
        <w:t xml:space="preserve"> të shëndetit</w:t>
      </w:r>
      <w:r w:rsidR="00286ACD" w:rsidRPr="00C3694D">
        <w:rPr>
          <w:lang w:val="sq-AL"/>
        </w:rPr>
        <w:t xml:space="preserve"> </w:t>
      </w:r>
      <w:r w:rsidR="00DB4712">
        <w:rPr>
          <w:lang w:val="sq-AL"/>
        </w:rPr>
        <w:t xml:space="preserve">është e ndërlidhur  me funksionin </w:t>
      </w:r>
      <w:r w:rsidR="00573518">
        <w:rPr>
          <w:lang w:val="sq-AL"/>
        </w:rPr>
        <w:t xml:space="preserve">bazë </w:t>
      </w:r>
      <w:r w:rsidR="00286ACD" w:rsidRPr="00C3694D">
        <w:rPr>
          <w:lang w:val="sq-AL"/>
        </w:rPr>
        <w:t xml:space="preserve">të shkollës që </w:t>
      </w:r>
      <w:r w:rsidR="00573518">
        <w:rPr>
          <w:lang w:val="sq-AL"/>
        </w:rPr>
        <w:t xml:space="preserve"> janë të </w:t>
      </w:r>
      <w:r w:rsidR="00286ACD" w:rsidRPr="00C3694D">
        <w:rPr>
          <w:lang w:val="sq-AL"/>
        </w:rPr>
        <w:t>nxënit, përmes konceptit  "shkoll</w:t>
      </w:r>
      <w:r w:rsidR="006F7428" w:rsidRPr="00C3694D">
        <w:rPr>
          <w:lang w:val="sq-AL"/>
        </w:rPr>
        <w:t>ë e mirë dhe e shëndet</w:t>
      </w:r>
      <w:r w:rsidR="00286ACD" w:rsidRPr="00C3694D">
        <w:rPr>
          <w:lang w:val="sq-AL"/>
        </w:rPr>
        <w:t>shme".  Gjithashtu</w:t>
      </w:r>
      <w:r w:rsidR="00286ACD" w:rsidRPr="00C3694D">
        <w:rPr>
          <w:rFonts w:asciiTheme="minorHAnsi" w:hAnsiTheme="minorHAnsi"/>
          <w:lang w:val="sq-AL"/>
        </w:rPr>
        <w:t xml:space="preserve">, ekzistojnë </w:t>
      </w:r>
      <w:r w:rsidRPr="00C3694D">
        <w:rPr>
          <w:lang w:val="sq-AL"/>
        </w:rPr>
        <w:t>dëshmi</w:t>
      </w:r>
      <w:r w:rsidR="00286ACD" w:rsidRPr="00C3694D">
        <w:rPr>
          <w:rFonts w:asciiTheme="minorHAnsi" w:hAnsiTheme="minorHAnsi"/>
          <w:lang w:val="sq-AL"/>
        </w:rPr>
        <w:t xml:space="preserve"> mbi natyrën e pengesave ndaj partneritetit të suksesshëm n</w:t>
      </w:r>
      <w:r w:rsidR="00DB4712">
        <w:rPr>
          <w:rFonts w:asciiTheme="minorHAnsi" w:hAnsiTheme="minorHAnsi"/>
          <w:lang w:val="sq-AL"/>
        </w:rPr>
        <w:t xml:space="preserve">dërmjet  </w:t>
      </w:r>
      <w:r w:rsidR="00286ACD" w:rsidRPr="00C3694D">
        <w:rPr>
          <w:rFonts w:asciiTheme="minorHAnsi" w:hAnsiTheme="minorHAnsi"/>
          <w:lang w:val="sq-AL"/>
        </w:rPr>
        <w:t>arsimit dhe shëndetësisë</w:t>
      </w:r>
      <w:r w:rsidR="00E619FB" w:rsidRPr="00C3694D">
        <w:rPr>
          <w:rFonts w:asciiTheme="minorHAnsi" w:hAnsiTheme="minorHAnsi"/>
          <w:lang w:val="sq-AL"/>
        </w:rPr>
        <w:t>,</w:t>
      </w:r>
      <w:r w:rsidR="00286ACD" w:rsidRPr="00C3694D">
        <w:rPr>
          <w:rFonts w:asciiTheme="minorHAnsi" w:hAnsiTheme="minorHAnsi"/>
          <w:lang w:val="sq-AL"/>
        </w:rPr>
        <w:t xml:space="preserve"> dhe ka shembuj të vendeve</w:t>
      </w:r>
      <w:r w:rsidR="00E619FB" w:rsidRPr="00C3694D">
        <w:rPr>
          <w:rFonts w:asciiTheme="minorHAnsi" w:hAnsiTheme="minorHAnsi"/>
          <w:lang w:val="sq-AL"/>
        </w:rPr>
        <w:t xml:space="preserve"> ku këto pengesa janë</w:t>
      </w:r>
      <w:r w:rsidR="00573518">
        <w:rPr>
          <w:rFonts w:asciiTheme="minorHAnsi" w:hAnsiTheme="minorHAnsi"/>
          <w:lang w:val="sq-AL"/>
        </w:rPr>
        <w:t xml:space="preserve"> tejkaluar</w:t>
      </w:r>
      <w:r w:rsidR="00286ACD" w:rsidRPr="00C3694D">
        <w:rPr>
          <w:rFonts w:asciiTheme="minorHAnsi" w:hAnsiTheme="minorHAnsi"/>
          <w:lang w:val="sq-AL"/>
        </w:rPr>
        <w:t xml:space="preserve"> me sukses. Puna në partneritet kërkon</w:t>
      </w:r>
      <w:r w:rsidR="00E619FB" w:rsidRPr="00C3694D">
        <w:rPr>
          <w:rFonts w:asciiTheme="minorHAnsi" w:hAnsiTheme="minorHAnsi"/>
          <w:lang w:val="sq-AL"/>
        </w:rPr>
        <w:t xml:space="preserve"> sqarim të përbashkët të koncepteve, terminologjisë, supozimeve, vlerave dhe metodave themelore. Në vendet e tilla si Polonia, Portugalia dhe Skocia, shkollat </w:t>
      </w:r>
      <w:proofErr w:type="spellStart"/>
      <w:r w:rsidR="00E619FB" w:rsidRPr="00C3694D">
        <w:rPr>
          <w:rFonts w:asciiTheme="minorHAnsi" w:hAnsiTheme="minorHAnsi"/>
          <w:lang w:val="sq-AL"/>
        </w:rPr>
        <w:t>promovuese</w:t>
      </w:r>
      <w:proofErr w:type="spellEnd"/>
      <w:r w:rsidR="00E619FB" w:rsidRPr="00C3694D">
        <w:rPr>
          <w:rFonts w:asciiTheme="minorHAnsi" w:hAnsiTheme="minorHAnsi"/>
          <w:lang w:val="sq-AL"/>
        </w:rPr>
        <w:t xml:space="preserve"> të shëndetit tani janë të krijuara </w:t>
      </w:r>
      <w:r w:rsidR="00573518">
        <w:rPr>
          <w:rFonts w:asciiTheme="minorHAnsi" w:hAnsiTheme="minorHAnsi"/>
          <w:lang w:val="sq-AL"/>
        </w:rPr>
        <w:t>si pjesë integrale e</w:t>
      </w:r>
      <w:r w:rsidR="00E619FB" w:rsidRPr="00C3694D">
        <w:rPr>
          <w:rFonts w:asciiTheme="minorHAnsi" w:hAnsiTheme="minorHAnsi"/>
          <w:lang w:val="sq-AL"/>
        </w:rPr>
        <w:t xml:space="preserve"> sistemit </w:t>
      </w:r>
      <w:r w:rsidR="00573518">
        <w:rPr>
          <w:rFonts w:asciiTheme="minorHAnsi" w:hAnsiTheme="minorHAnsi"/>
          <w:lang w:val="sq-AL"/>
        </w:rPr>
        <w:t>arsimor</w:t>
      </w:r>
      <w:r w:rsidR="00E619FB" w:rsidRPr="00C3694D">
        <w:rPr>
          <w:rFonts w:asciiTheme="minorHAnsi" w:hAnsiTheme="minorHAnsi"/>
          <w:lang w:val="sq-AL"/>
        </w:rPr>
        <w:t>. Kjo është e karakterizuar nga deklaratat politike në nivel kombëta</w:t>
      </w:r>
      <w:r w:rsidR="006F7428" w:rsidRPr="00C3694D">
        <w:rPr>
          <w:rFonts w:asciiTheme="minorHAnsi" w:hAnsiTheme="minorHAnsi"/>
          <w:lang w:val="sq-AL"/>
        </w:rPr>
        <w:t>r në sektorin e shëndetësisë dhe në sektorin e arsimit</w:t>
      </w:r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6F7428" w:rsidP="001A13B8">
      <w:pPr>
        <w:pStyle w:val="tussen2"/>
        <w:rPr>
          <w:lang w:val="sq-AL"/>
        </w:rPr>
      </w:pPr>
      <w:r w:rsidRPr="00C3694D">
        <w:rPr>
          <w:lang w:val="sq-AL"/>
        </w:rPr>
        <w:t xml:space="preserve">Përfshirja e prindërve dhe kujdestarëve në shkolla </w:t>
      </w:r>
      <w:proofErr w:type="spellStart"/>
      <w:r w:rsidRPr="00C3694D">
        <w:rPr>
          <w:lang w:val="sq-AL"/>
        </w:rPr>
        <w:t>promovuese</w:t>
      </w:r>
      <w:proofErr w:type="spellEnd"/>
      <w:r w:rsidRPr="00C3694D">
        <w:rPr>
          <w:lang w:val="sq-AL"/>
        </w:rPr>
        <w:t xml:space="preserve"> të shëndetit</w:t>
      </w:r>
    </w:p>
    <w:p w:rsidR="001A13B8" w:rsidRPr="00C3694D" w:rsidRDefault="00CC0C75" w:rsidP="001A13B8">
      <w:pPr>
        <w:pStyle w:val="plat2"/>
        <w:rPr>
          <w:lang w:val="sq-AL"/>
        </w:rPr>
      </w:pPr>
      <w:r w:rsidRPr="00C3694D">
        <w:rPr>
          <w:lang w:val="sq-AL"/>
        </w:rPr>
        <w:t>Dëshmi</w:t>
      </w:r>
      <w:r w:rsidR="00573518">
        <w:rPr>
          <w:lang w:val="sq-AL"/>
        </w:rPr>
        <w:t>a thekson</w:t>
      </w:r>
      <w:r w:rsidR="006F7428" w:rsidRPr="00C3694D">
        <w:rPr>
          <w:lang w:val="sq-AL"/>
        </w:rPr>
        <w:t xml:space="preserve"> qartë se </w:t>
      </w:r>
      <w:r w:rsidR="00B71684" w:rsidRPr="00C3694D">
        <w:rPr>
          <w:lang w:val="sq-AL"/>
        </w:rPr>
        <w:t>prindërit</w:t>
      </w:r>
      <w:r w:rsidR="006F7428" w:rsidRPr="00C3694D">
        <w:rPr>
          <w:lang w:val="sq-AL"/>
        </w:rPr>
        <w:t xml:space="preserve"> dhe familja janë ndikimi kryesor në jetën e të </w:t>
      </w:r>
      <w:r w:rsidR="00B71684" w:rsidRPr="00C3694D">
        <w:rPr>
          <w:lang w:val="sq-AL"/>
        </w:rPr>
        <w:t>rinjve</w:t>
      </w:r>
      <w:r w:rsidR="006F7428" w:rsidRPr="00C3694D">
        <w:rPr>
          <w:lang w:val="sq-AL"/>
        </w:rPr>
        <w:t>. Rishikimi i ndikimit të përfshirjes prindërore në edukimin e fëmijëve ka vërtetuar pikëpamjen se ndikimi i përfshirjes prindërore është shumë i madh.  Gjithashtu,</w:t>
      </w:r>
      <w:r w:rsidR="00644AD7" w:rsidRPr="00C3694D">
        <w:rPr>
          <w:lang w:val="sq-AL"/>
        </w:rPr>
        <w:t xml:space="preserve"> ekzistojnë </w:t>
      </w:r>
      <w:r w:rsidRPr="00C3694D">
        <w:rPr>
          <w:lang w:val="sq-AL"/>
        </w:rPr>
        <w:t>dëshmi</w:t>
      </w:r>
      <w:r w:rsidR="00644AD7" w:rsidRPr="00C3694D">
        <w:rPr>
          <w:lang w:val="sq-AL"/>
        </w:rPr>
        <w:t xml:space="preserve"> të forta se ndërhyrjet  në shkolla me </w:t>
      </w:r>
      <w:r w:rsidR="00B71684" w:rsidRPr="00C3694D">
        <w:rPr>
          <w:lang w:val="sq-AL"/>
        </w:rPr>
        <w:t>përfshirjen</w:t>
      </w:r>
      <w:r w:rsidR="00644AD7" w:rsidRPr="00C3694D">
        <w:rPr>
          <w:lang w:val="sq-AL"/>
        </w:rPr>
        <w:t xml:space="preserve"> e familjes dhe komunitetit dhe ndërhyrjet </w:t>
      </w:r>
      <w:r w:rsidR="00DB4712">
        <w:rPr>
          <w:lang w:val="sq-AL"/>
        </w:rPr>
        <w:t xml:space="preserve">shumë-komponentësh </w:t>
      </w:r>
      <w:r w:rsidR="00644AD7" w:rsidRPr="00C3694D">
        <w:rPr>
          <w:lang w:val="sq-AL"/>
        </w:rPr>
        <w:t xml:space="preserve"> mund të rrisin aktivitetin fizik te</w:t>
      </w:r>
      <w:r w:rsidR="00D27716">
        <w:rPr>
          <w:lang w:val="sq-AL"/>
        </w:rPr>
        <w:t>k</w:t>
      </w:r>
      <w:r w:rsidR="00644AD7" w:rsidRPr="00C3694D">
        <w:rPr>
          <w:lang w:val="sq-AL"/>
        </w:rPr>
        <w:t xml:space="preserve"> adoleshentët</w:t>
      </w:r>
      <w:r w:rsidR="001A13B8"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tussen2"/>
        <w:rPr>
          <w:lang w:val="sq-AL"/>
        </w:rPr>
      </w:pPr>
    </w:p>
    <w:p w:rsidR="001A13B8" w:rsidRPr="00C3694D" w:rsidRDefault="00B71684" w:rsidP="001A13B8">
      <w:pPr>
        <w:pStyle w:val="tussen2"/>
        <w:rPr>
          <w:lang w:val="sq-AL"/>
        </w:rPr>
      </w:pPr>
      <w:r w:rsidRPr="00C3694D">
        <w:rPr>
          <w:lang w:val="sq-AL"/>
        </w:rPr>
        <w:t>Promovimi i shëndetit dhe mirëqenies së stafit</w:t>
      </w:r>
    </w:p>
    <w:p w:rsidR="001A13B8" w:rsidRPr="00C3694D" w:rsidRDefault="00B71684" w:rsidP="001A13B8">
      <w:pPr>
        <w:pStyle w:val="plat2"/>
        <w:rPr>
          <w:lang w:val="sq-AL"/>
        </w:rPr>
      </w:pPr>
      <w:r w:rsidRPr="00C3694D">
        <w:rPr>
          <w:lang w:val="sq-AL"/>
        </w:rPr>
        <w:t>Shkollat nganjëherë shihen si "Mjedise"</w:t>
      </w:r>
      <w:r w:rsidR="00CC0C75" w:rsidRPr="00C3694D">
        <w:rPr>
          <w:lang w:val="sq-AL"/>
        </w:rPr>
        <w:t xml:space="preserve"> për promovimin e shëndetit të nxënësve</w:t>
      </w:r>
      <w:r w:rsidRPr="00C3694D">
        <w:rPr>
          <w:lang w:val="sq-AL"/>
        </w:rPr>
        <w:t xml:space="preserve">, stafit dhe të gjithë </w:t>
      </w:r>
      <w:r w:rsidR="00D27716">
        <w:rPr>
          <w:lang w:val="sq-AL"/>
        </w:rPr>
        <w:t>shfrytëzuesve</w:t>
      </w:r>
      <w:r w:rsidRPr="00C3694D">
        <w:rPr>
          <w:lang w:val="sq-AL"/>
        </w:rPr>
        <w:t xml:space="preserve"> të shkollës.</w:t>
      </w:r>
      <w:r w:rsidR="00CC0C75" w:rsidRPr="00C3694D">
        <w:rPr>
          <w:rFonts w:asciiTheme="minorHAnsi" w:hAnsiTheme="minorHAnsi"/>
          <w:lang w:val="sq-AL"/>
        </w:rPr>
        <w:t xml:space="preserve"> Përmbledhja e dëshmive</w:t>
      </w:r>
      <w:r w:rsidR="00501087" w:rsidRPr="00C3694D">
        <w:rPr>
          <w:rFonts w:asciiTheme="minorHAnsi" w:hAnsiTheme="minorHAnsi"/>
          <w:lang w:val="sq-AL"/>
        </w:rPr>
        <w:t xml:space="preserve"> mbi punën  e programeve </w:t>
      </w:r>
      <w:proofErr w:type="spellStart"/>
      <w:r w:rsidR="00501087" w:rsidRPr="00C3694D">
        <w:rPr>
          <w:rFonts w:asciiTheme="minorHAnsi" w:hAnsiTheme="minorHAnsi"/>
          <w:lang w:val="sq-AL"/>
        </w:rPr>
        <w:t>promovuese</w:t>
      </w:r>
      <w:proofErr w:type="spellEnd"/>
      <w:r w:rsidR="00501087" w:rsidRPr="00C3694D">
        <w:rPr>
          <w:rFonts w:asciiTheme="minorHAnsi" w:hAnsiTheme="minorHAnsi"/>
          <w:lang w:val="sq-AL"/>
        </w:rPr>
        <w:t xml:space="preserve"> të s</w:t>
      </w:r>
      <w:r w:rsidR="00FB2540" w:rsidRPr="00C3694D">
        <w:rPr>
          <w:rFonts w:asciiTheme="minorHAnsi" w:hAnsiTheme="minorHAnsi"/>
          <w:lang w:val="sq-AL"/>
        </w:rPr>
        <w:t>hëndetit sugjero</w:t>
      </w:r>
      <w:r w:rsidR="00501087" w:rsidRPr="00C3694D">
        <w:rPr>
          <w:rFonts w:asciiTheme="minorHAnsi" w:hAnsiTheme="minorHAnsi"/>
          <w:lang w:val="sq-AL"/>
        </w:rPr>
        <w:t xml:space="preserve"> se programet e suksesshme kanë karakteristikat e mëposhtme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501087" w:rsidRPr="00C3694D">
        <w:rPr>
          <w:lang w:val="sq-AL"/>
        </w:rPr>
        <w:t>marrin parasysh nevojat e punonjësve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501087" w:rsidRPr="00C3694D">
        <w:rPr>
          <w:lang w:val="sq-AL"/>
        </w:rPr>
        <w:t xml:space="preserve">kanë mbështetjen e </w:t>
      </w:r>
      <w:proofErr w:type="spellStart"/>
      <w:r w:rsidR="00501087" w:rsidRPr="00C3694D">
        <w:rPr>
          <w:lang w:val="sq-AL"/>
        </w:rPr>
        <w:t>mena</w:t>
      </w:r>
      <w:r w:rsidR="00D27716">
        <w:rPr>
          <w:lang w:val="sq-AL"/>
        </w:rPr>
        <w:t>xhmentit</w:t>
      </w:r>
      <w:proofErr w:type="spellEnd"/>
      <w:r w:rsidR="00D27716">
        <w:rPr>
          <w:lang w:val="sq-AL"/>
        </w:rPr>
        <w:t xml:space="preserve"> </w:t>
      </w:r>
      <w:r w:rsidR="00501087" w:rsidRPr="00C3694D">
        <w:rPr>
          <w:lang w:val="sq-AL"/>
        </w:rPr>
        <w:t>të lartë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501087" w:rsidRPr="00C3694D">
        <w:rPr>
          <w:lang w:val="sq-AL"/>
        </w:rPr>
        <w:t xml:space="preserve">janë </w:t>
      </w:r>
      <w:r w:rsidR="00DB4712">
        <w:rPr>
          <w:lang w:val="sq-AL"/>
        </w:rPr>
        <w:t>në harmoni</w:t>
      </w:r>
      <w:r w:rsidR="00501087" w:rsidRPr="00C3694D">
        <w:rPr>
          <w:lang w:val="sq-AL"/>
        </w:rPr>
        <w:t xml:space="preserve"> me qëllimet e përgjithshme të shkol</w:t>
      </w:r>
      <w:r w:rsidR="00DB4712">
        <w:rPr>
          <w:lang w:val="sq-AL"/>
        </w:rPr>
        <w:t>lës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501087" w:rsidRPr="00C3694D">
        <w:rPr>
          <w:lang w:val="sq-AL"/>
        </w:rPr>
        <w:t xml:space="preserve">lejojnë mësimdhënësit të udhëheqin ndryshimet dhe iniciativat e </w:t>
      </w:r>
      <w:r w:rsidR="00D27716" w:rsidRPr="00C3694D">
        <w:rPr>
          <w:lang w:val="sq-AL"/>
        </w:rPr>
        <w:t>vazhdueshme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D27716">
        <w:rPr>
          <w:lang w:val="sq-AL"/>
        </w:rPr>
        <w:t>ndër</w:t>
      </w:r>
      <w:r w:rsidR="00DB4712">
        <w:rPr>
          <w:lang w:val="sq-AL"/>
        </w:rPr>
        <w:t xml:space="preserve">tohet </w:t>
      </w:r>
      <w:r w:rsidR="00D27716">
        <w:rPr>
          <w:lang w:val="sq-AL"/>
        </w:rPr>
        <w:t xml:space="preserve"> bazuar në</w:t>
      </w:r>
      <w:r w:rsidR="00D53DF5" w:rsidRPr="00C3694D">
        <w:rPr>
          <w:lang w:val="sq-AL"/>
        </w:rPr>
        <w:t xml:space="preserve"> vlerësimin </w:t>
      </w:r>
      <w:r w:rsidR="00D27716">
        <w:rPr>
          <w:lang w:val="sq-AL"/>
        </w:rPr>
        <w:t xml:space="preserve">e </w:t>
      </w:r>
      <w:r w:rsidR="00D53DF5" w:rsidRPr="00C3694D">
        <w:rPr>
          <w:lang w:val="sq-AL"/>
        </w:rPr>
        <w:t>rezultateve të programit</w:t>
      </w:r>
      <w:r w:rsidRPr="00C3694D">
        <w:rPr>
          <w:lang w:val="sq-AL"/>
        </w:rPr>
        <w:t>.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D53DF5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Ekzistojnë </w:t>
      </w:r>
      <w:r w:rsidR="00CC0C75" w:rsidRPr="00C3694D">
        <w:rPr>
          <w:lang w:val="sq-AL"/>
        </w:rPr>
        <w:t>dëshmi</w:t>
      </w:r>
      <w:r w:rsidRPr="00C3694D">
        <w:rPr>
          <w:lang w:val="sq-AL"/>
        </w:rPr>
        <w:t xml:space="preserve"> se investimi në zhvillimin personal</w:t>
      </w:r>
      <w:r w:rsidR="006B0CDC" w:rsidRPr="00C3694D">
        <w:rPr>
          <w:lang w:val="sq-AL"/>
        </w:rPr>
        <w:t xml:space="preserve"> të stafit akademik ka</w:t>
      </w:r>
      <w:r w:rsidRPr="00C3694D">
        <w:rPr>
          <w:lang w:val="sq-AL"/>
        </w:rPr>
        <w:t xml:space="preserve"> efekt</w:t>
      </w:r>
      <w:r w:rsidR="004323CD" w:rsidRPr="00C3694D">
        <w:rPr>
          <w:lang w:val="sq-AL"/>
        </w:rPr>
        <w:t xml:space="preserve">e pozitive në </w:t>
      </w:r>
      <w:r w:rsidR="00D27716">
        <w:rPr>
          <w:lang w:val="sq-AL"/>
        </w:rPr>
        <w:t xml:space="preserve">ndërgjegjen </w:t>
      </w:r>
      <w:r w:rsidR="006B0CDC" w:rsidRPr="00C3694D">
        <w:rPr>
          <w:lang w:val="sq-AL"/>
        </w:rPr>
        <w:t>e tyre, shkallën</w:t>
      </w:r>
      <w:r w:rsidRPr="00C3694D">
        <w:rPr>
          <w:lang w:val="sq-AL"/>
        </w:rPr>
        <w:t xml:space="preserve"> e pje</w:t>
      </w:r>
      <w:r w:rsidR="004323CD" w:rsidRPr="00C3694D">
        <w:rPr>
          <w:lang w:val="sq-AL"/>
        </w:rPr>
        <w:t xml:space="preserve">sëmarrjes dhe pikëpamjen </w:t>
      </w:r>
      <w:r w:rsidR="006221DE" w:rsidRPr="00C3694D">
        <w:rPr>
          <w:lang w:val="sq-AL"/>
        </w:rPr>
        <w:t xml:space="preserve">e tyre </w:t>
      </w:r>
      <w:r w:rsidRPr="00C3694D">
        <w:rPr>
          <w:lang w:val="sq-AL"/>
        </w:rPr>
        <w:t>pë</w:t>
      </w:r>
      <w:r w:rsidR="006221DE" w:rsidRPr="00C3694D">
        <w:rPr>
          <w:lang w:val="sq-AL"/>
        </w:rPr>
        <w:t xml:space="preserve">r punën </w:t>
      </w:r>
      <w:r w:rsidRPr="00C3694D">
        <w:rPr>
          <w:lang w:val="sq-AL"/>
        </w:rPr>
        <w:t xml:space="preserve">profesionale. </w:t>
      </w:r>
      <w:r w:rsidR="00D27716" w:rsidRPr="00C3694D">
        <w:rPr>
          <w:lang w:val="sq-AL"/>
        </w:rPr>
        <w:t>Ekzistojnë</w:t>
      </w:r>
      <w:r w:rsidRPr="00C3694D">
        <w:rPr>
          <w:lang w:val="sq-AL"/>
        </w:rPr>
        <w:t xml:space="preserve"> gjithashtu </w:t>
      </w:r>
      <w:r w:rsidR="00CC0C75" w:rsidRPr="00C3694D">
        <w:rPr>
          <w:lang w:val="sq-AL"/>
        </w:rPr>
        <w:t>dëshmi</w:t>
      </w:r>
      <w:r w:rsidR="006221DE" w:rsidRPr="00C3694D">
        <w:rPr>
          <w:lang w:val="sq-AL"/>
        </w:rPr>
        <w:t xml:space="preserve"> se</w:t>
      </w:r>
      <w:r w:rsidRPr="00C3694D">
        <w:rPr>
          <w:lang w:val="sq-AL"/>
        </w:rPr>
        <w:t xml:space="preserve"> të rinjtë mësojnë </w:t>
      </w:r>
      <w:r w:rsidR="006221DE" w:rsidRPr="00C3694D">
        <w:rPr>
          <w:lang w:val="sq-AL"/>
        </w:rPr>
        <w:t>më mirë nga mësimdhënësit të cilët i</w:t>
      </w:r>
      <w:r w:rsidRPr="00C3694D">
        <w:rPr>
          <w:lang w:val="sq-AL"/>
        </w:rPr>
        <w:t xml:space="preserve"> respektojnë. </w:t>
      </w:r>
      <w:r w:rsidR="004323CD" w:rsidRPr="00C3694D">
        <w:rPr>
          <w:lang w:val="sq-AL"/>
        </w:rPr>
        <w:t>Mësimdhënësit të cilët ofrojnë mbështetje emocionale,</w:t>
      </w:r>
      <w:r w:rsidR="006B0CDC" w:rsidRPr="00C3694D">
        <w:rPr>
          <w:lang w:val="sq-AL"/>
        </w:rPr>
        <w:t xml:space="preserve"> japin kompetenca dhe promovojnë </w:t>
      </w:r>
      <w:r w:rsidR="00D27716">
        <w:rPr>
          <w:lang w:val="sq-AL"/>
        </w:rPr>
        <w:t>ndërgjegje</w:t>
      </w:r>
      <w:r w:rsidR="006B0CDC" w:rsidRPr="00C3694D">
        <w:rPr>
          <w:lang w:val="sq-AL"/>
        </w:rPr>
        <w:t>, mu</w:t>
      </w:r>
      <w:r w:rsidR="006221DE" w:rsidRPr="00C3694D">
        <w:rPr>
          <w:lang w:val="sq-AL"/>
        </w:rPr>
        <w:t>nd të zvog</w:t>
      </w:r>
      <w:r w:rsidR="00D27716">
        <w:rPr>
          <w:lang w:val="sq-AL"/>
        </w:rPr>
        <w:t>ë</w:t>
      </w:r>
      <w:r w:rsidR="006221DE" w:rsidRPr="00C3694D">
        <w:rPr>
          <w:lang w:val="sq-AL"/>
        </w:rPr>
        <w:t>lojn</w:t>
      </w:r>
      <w:r w:rsidR="00D27716">
        <w:rPr>
          <w:lang w:val="sq-AL"/>
        </w:rPr>
        <w:t>ë</w:t>
      </w:r>
      <w:r w:rsidR="006B0CDC" w:rsidRPr="00C3694D">
        <w:rPr>
          <w:lang w:val="sq-AL"/>
        </w:rPr>
        <w:t xml:space="preserve"> </w:t>
      </w:r>
      <w:r w:rsidR="006221DE" w:rsidRPr="00C3694D">
        <w:rPr>
          <w:lang w:val="sq-AL"/>
        </w:rPr>
        <w:t>ndjeshmërinë</w:t>
      </w:r>
      <w:r w:rsidR="006B0CDC" w:rsidRPr="00C3694D">
        <w:rPr>
          <w:lang w:val="sq-AL"/>
        </w:rPr>
        <w:t xml:space="preserve"> e </w:t>
      </w:r>
      <w:r w:rsidR="00CC0C75" w:rsidRPr="00C3694D">
        <w:rPr>
          <w:lang w:val="sq-AL"/>
        </w:rPr>
        <w:t>nxënësve</w:t>
      </w:r>
      <w:r w:rsidR="006221DE" w:rsidRPr="00C3694D">
        <w:rPr>
          <w:lang w:val="sq-AL"/>
        </w:rPr>
        <w:t xml:space="preserve"> me rrezik të lartë gjatë reagimit</w:t>
      </w:r>
      <w:r w:rsidR="006B0CDC" w:rsidRPr="00C3694D">
        <w:rPr>
          <w:lang w:val="sq-AL"/>
        </w:rPr>
        <w:t xml:space="preserve"> n</w:t>
      </w:r>
      <w:r w:rsidR="00DB4712">
        <w:rPr>
          <w:lang w:val="sq-AL"/>
        </w:rPr>
        <w:t>daj ngjarjeve stresuese të jetës së përditshme</w:t>
      </w:r>
      <w:r w:rsidR="001A13B8" w:rsidRPr="00C3694D">
        <w:rPr>
          <w:lang w:val="sq-AL"/>
        </w:rPr>
        <w:t xml:space="preserve">. </w:t>
      </w:r>
    </w:p>
    <w:p w:rsidR="006B0CDC" w:rsidRPr="00C3694D" w:rsidRDefault="006B0CDC" w:rsidP="001A13B8">
      <w:pPr>
        <w:pStyle w:val="plat2"/>
        <w:rPr>
          <w:lang w:val="sq-AL"/>
        </w:rPr>
      </w:pPr>
    </w:p>
    <w:p w:rsidR="006B0CDC" w:rsidRPr="00C3694D" w:rsidRDefault="006B0CDC" w:rsidP="001A13B8">
      <w:pPr>
        <w:pStyle w:val="plat2"/>
        <w:rPr>
          <w:lang w:val="sq-AL"/>
        </w:rPr>
      </w:pPr>
    </w:p>
    <w:p w:rsidR="006B0CDC" w:rsidRPr="00C3694D" w:rsidRDefault="006B0CDC" w:rsidP="001A13B8">
      <w:pPr>
        <w:pStyle w:val="plat2"/>
        <w:rPr>
          <w:lang w:val="sq-AL"/>
        </w:rPr>
      </w:pP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6B0CDC" w:rsidP="001A13B8">
      <w:pPr>
        <w:pStyle w:val="tussen3"/>
        <w:rPr>
          <w:lang w:val="sq-AL"/>
        </w:rPr>
      </w:pPr>
      <w:r w:rsidRPr="00C3694D">
        <w:rPr>
          <w:lang w:val="sq-AL"/>
        </w:rPr>
        <w:t>Hulumtim mbi temat shëndetësore</w:t>
      </w:r>
    </w:p>
    <w:p w:rsidR="001A13B8" w:rsidRPr="00C3694D" w:rsidRDefault="006B0CDC" w:rsidP="001A13B8">
      <w:pPr>
        <w:pStyle w:val="plat2"/>
        <w:rPr>
          <w:lang w:val="sq-AL"/>
        </w:rPr>
      </w:pPr>
      <w:r w:rsidRPr="00C3694D">
        <w:rPr>
          <w:lang w:val="sq-AL"/>
        </w:rPr>
        <w:t>Pjesa më</w:t>
      </w:r>
      <w:r w:rsidR="00CC0C75" w:rsidRPr="00C3694D">
        <w:rPr>
          <w:lang w:val="sq-AL"/>
        </w:rPr>
        <w:t xml:space="preserve"> e madhe e dëshmive</w:t>
      </w:r>
      <w:r w:rsidR="006221DE" w:rsidRPr="00C3694D">
        <w:rPr>
          <w:lang w:val="sq-AL"/>
        </w:rPr>
        <w:t xml:space="preserve"> mbi efektivitetin e arsimit shëndetësor dhe promovimit të shëndetit në shkolla </w:t>
      </w:r>
      <w:r w:rsidR="00D27716" w:rsidRPr="00C3694D">
        <w:rPr>
          <w:lang w:val="sq-AL"/>
        </w:rPr>
        <w:t>është</w:t>
      </w:r>
      <w:r w:rsidR="006221DE" w:rsidRPr="00C3694D">
        <w:rPr>
          <w:lang w:val="sq-AL"/>
        </w:rPr>
        <w:t xml:space="preserve"> nga puna mbi temat e veçanta të shëndetit. </w:t>
      </w:r>
      <w:r w:rsidR="00CC0C75" w:rsidRPr="00C3694D">
        <w:rPr>
          <w:lang w:val="sq-AL"/>
        </w:rPr>
        <w:t>Dëshmi</w:t>
      </w:r>
      <w:r w:rsidR="006221DE" w:rsidRPr="00C3694D">
        <w:rPr>
          <w:lang w:val="sq-AL"/>
        </w:rPr>
        <w:t xml:space="preserve"> më pozitive është gjetur në temat e promovimit të shëndetit mendor, të ushqyerit shëndetshëm dhe aktivitetit fizik </w:t>
      </w:r>
      <w:r w:rsidR="00152FA1">
        <w:rPr>
          <w:lang w:val="sq-AL"/>
        </w:rPr>
        <w:t xml:space="preserve">, ndërsa </w:t>
      </w:r>
      <w:r w:rsidR="00CC0C75" w:rsidRPr="00C3694D">
        <w:rPr>
          <w:lang w:val="sq-AL"/>
        </w:rPr>
        <w:t>dëshmi</w:t>
      </w:r>
      <w:r w:rsidR="00DB4712">
        <w:rPr>
          <w:lang w:val="sq-AL"/>
        </w:rPr>
        <w:t xml:space="preserve">a </w:t>
      </w:r>
      <w:r w:rsidR="006221DE" w:rsidRPr="00C3694D">
        <w:rPr>
          <w:lang w:val="sq-AL"/>
        </w:rPr>
        <w:t>e përdorimit të substancave</w:t>
      </w:r>
      <w:r w:rsidR="00DB4712">
        <w:rPr>
          <w:lang w:val="sq-AL"/>
        </w:rPr>
        <w:t xml:space="preserve"> është më e dobët</w:t>
      </w:r>
      <w:r w:rsidR="001A13B8" w:rsidRPr="00C3694D">
        <w:rPr>
          <w:lang w:val="sq-AL"/>
        </w:rPr>
        <w:t>.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6221DE" w:rsidP="001A13B8">
      <w:pPr>
        <w:pStyle w:val="tussen2"/>
        <w:rPr>
          <w:lang w:val="sq-AL"/>
        </w:rPr>
      </w:pPr>
      <w:r w:rsidRPr="00C3694D">
        <w:rPr>
          <w:lang w:val="sq-AL"/>
        </w:rPr>
        <w:t>Shëndeti mendor dhe emocional</w:t>
      </w:r>
    </w:p>
    <w:p w:rsidR="001A13B8" w:rsidRPr="00C3694D" w:rsidRDefault="00152FA1" w:rsidP="001A13B8">
      <w:pPr>
        <w:pStyle w:val="plat2"/>
        <w:rPr>
          <w:lang w:val="sq-AL"/>
        </w:rPr>
      </w:pPr>
      <w:r>
        <w:rPr>
          <w:lang w:val="sq-AL"/>
        </w:rPr>
        <w:t>Dëshmia</w:t>
      </w:r>
      <w:r w:rsidR="00023AFD">
        <w:rPr>
          <w:lang w:val="sq-AL"/>
        </w:rPr>
        <w:t xml:space="preserve"> thekson </w:t>
      </w:r>
      <w:r>
        <w:rPr>
          <w:lang w:val="sq-AL"/>
        </w:rPr>
        <w:t xml:space="preserve">se </w:t>
      </w:r>
      <w:r w:rsidR="00023AFD">
        <w:rPr>
          <w:lang w:val="sq-AL"/>
        </w:rPr>
        <w:t>nismat e</w:t>
      </w:r>
      <w:r w:rsidR="006221DE" w:rsidRPr="00C3694D">
        <w:rPr>
          <w:lang w:val="sq-AL"/>
        </w:rPr>
        <w:t xml:space="preserve"> </w:t>
      </w:r>
      <w:r w:rsidRPr="00C3694D">
        <w:rPr>
          <w:lang w:val="sq-AL"/>
        </w:rPr>
        <w:t>suksesshme</w:t>
      </w:r>
      <w:r w:rsidR="006221DE" w:rsidRPr="00C3694D">
        <w:rPr>
          <w:lang w:val="sq-AL"/>
        </w:rPr>
        <w:t xml:space="preserve"> të shëndetit mendor në shkolla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6221DE" w:rsidRPr="00C3694D">
        <w:rPr>
          <w:lang w:val="sq-AL"/>
        </w:rPr>
        <w:t xml:space="preserve">janë të projektuara dhe të bazuara mirë në teori dhe </w:t>
      </w:r>
      <w:r w:rsidR="00023AFD" w:rsidRPr="00C3694D">
        <w:rPr>
          <w:lang w:val="sq-AL"/>
        </w:rPr>
        <w:t xml:space="preserve">të testuar </w:t>
      </w:r>
      <w:r w:rsidR="00023AFD">
        <w:rPr>
          <w:lang w:val="sq-AL"/>
        </w:rPr>
        <w:t xml:space="preserve">në </w:t>
      </w:r>
      <w:r w:rsidR="006221DE" w:rsidRPr="00C3694D">
        <w:rPr>
          <w:lang w:val="sq-AL"/>
        </w:rPr>
        <w:t>praktik</w:t>
      </w:r>
      <w:r w:rsidR="00023AFD">
        <w:rPr>
          <w:lang w:val="sq-AL"/>
        </w:rPr>
        <w:t>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52FA1">
        <w:rPr>
          <w:lang w:val="sq-AL"/>
        </w:rPr>
        <w:t>ndër</w:t>
      </w:r>
      <w:r w:rsidR="006221DE" w:rsidRPr="00C3694D">
        <w:rPr>
          <w:lang w:val="sq-AL"/>
        </w:rPr>
        <w:t>lidhj</w:t>
      </w:r>
      <w:r w:rsidR="00023AFD">
        <w:rPr>
          <w:lang w:val="sq-AL"/>
        </w:rPr>
        <w:t>e</w:t>
      </w:r>
      <w:r w:rsidR="006221DE" w:rsidRPr="00C3694D">
        <w:rPr>
          <w:lang w:val="sq-AL"/>
        </w:rPr>
        <w:t xml:space="preserve"> e shkollës, shtëpisë dhe komunitetit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6221DE" w:rsidRPr="00C3694D">
        <w:rPr>
          <w:lang w:val="sq-AL"/>
        </w:rPr>
        <w:t>trajton mjedisin dhe ekologjinë e shkollës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0A63C8" w:rsidRPr="00C3694D">
        <w:rPr>
          <w:lang w:val="sq-AL"/>
        </w:rPr>
        <w:t>kombin</w:t>
      </w:r>
      <w:r w:rsidR="00023AFD">
        <w:rPr>
          <w:lang w:val="sq-AL"/>
        </w:rPr>
        <w:t>on</w:t>
      </w:r>
      <w:r w:rsidR="000A63C8" w:rsidRPr="00C3694D">
        <w:rPr>
          <w:lang w:val="sq-AL"/>
        </w:rPr>
        <w:t xml:space="preserve"> një qëndrueshmëri në objektivat e ndryshimit të </w:t>
      </w:r>
      <w:r w:rsidR="00CC0C75" w:rsidRPr="00C3694D">
        <w:rPr>
          <w:lang w:val="sq-AL"/>
        </w:rPr>
        <w:t>sjelljes përmes lidhjes nxënës</w:t>
      </w:r>
      <w:r w:rsidR="000A63C8" w:rsidRPr="00C3694D">
        <w:rPr>
          <w:lang w:val="sq-AL"/>
        </w:rPr>
        <w:t>, mësimdhënës, familje dhe komunitet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0A63C8" w:rsidRPr="00C3694D">
        <w:rPr>
          <w:lang w:val="sq-AL"/>
        </w:rPr>
        <w:t xml:space="preserve">nxitë marrëdhënie mbështetëse dhe respektuese </w:t>
      </w:r>
      <w:r w:rsidR="00023AFD">
        <w:rPr>
          <w:lang w:val="sq-AL"/>
        </w:rPr>
        <w:t>ndërmjet</w:t>
      </w:r>
      <w:r w:rsidR="000A63C8" w:rsidRPr="00C3694D">
        <w:rPr>
          <w:lang w:val="sq-AL"/>
        </w:rPr>
        <w:t xml:space="preserve"> </w:t>
      </w:r>
      <w:r w:rsidR="00CC0C75" w:rsidRPr="00C3694D">
        <w:rPr>
          <w:lang w:val="sq-AL"/>
        </w:rPr>
        <w:t>nxënësve</w:t>
      </w:r>
      <w:r w:rsidR="000A63C8" w:rsidRPr="00C3694D">
        <w:rPr>
          <w:lang w:val="sq-AL"/>
        </w:rPr>
        <w:t>, mësimdhënësve dhe prindërve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0A63C8" w:rsidRPr="00C3694D">
        <w:rPr>
          <w:lang w:val="sq-AL"/>
        </w:rPr>
        <w:t xml:space="preserve">përdor qasje bashkëvepruese të </w:t>
      </w:r>
      <w:proofErr w:type="spellStart"/>
      <w:r w:rsidR="000A63C8" w:rsidRPr="00C3694D">
        <w:rPr>
          <w:lang w:val="sq-AL"/>
        </w:rPr>
        <w:t>të</w:t>
      </w:r>
      <w:proofErr w:type="spellEnd"/>
      <w:r w:rsidR="000A63C8" w:rsidRPr="00C3694D">
        <w:rPr>
          <w:lang w:val="sq-AL"/>
        </w:rPr>
        <w:t xml:space="preserve"> nxënit dhe mësimdhënies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0A63C8" w:rsidRPr="00C3694D">
        <w:rPr>
          <w:lang w:val="sq-AL"/>
        </w:rPr>
        <w:t>ndihmon në ng</w:t>
      </w:r>
      <w:r w:rsidR="00CC0C75" w:rsidRPr="00C3694D">
        <w:rPr>
          <w:lang w:val="sq-AL"/>
        </w:rPr>
        <w:t>ritjen e lidhjes për çdo nxënës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0A63C8" w:rsidRPr="00C3694D">
        <w:rPr>
          <w:lang w:val="sq-AL"/>
        </w:rPr>
        <w:t xml:space="preserve">ndihmon në </w:t>
      </w:r>
      <w:r w:rsidR="00BD3B0E" w:rsidRPr="00C3694D">
        <w:rPr>
          <w:lang w:val="sq-AL"/>
        </w:rPr>
        <w:t xml:space="preserve">zhvillimin e përmirësimeve në testet e </w:t>
      </w:r>
      <w:proofErr w:type="spellStart"/>
      <w:r w:rsidR="00BD3B0E" w:rsidRPr="00C3694D">
        <w:rPr>
          <w:lang w:val="sq-AL"/>
        </w:rPr>
        <w:t>arritshmërisë</w:t>
      </w:r>
      <w:proofErr w:type="spellEnd"/>
      <w:r w:rsidR="00BD3B0E" w:rsidRPr="00C3694D">
        <w:rPr>
          <w:lang w:val="sq-AL"/>
        </w:rPr>
        <w:t>, aftësitë sociale dhe emocionale dhe zvogëlimin e sjelljeve të pahijshme, ankthit dhe depresionit në klasë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D3B0E" w:rsidRPr="00C3694D">
        <w:rPr>
          <w:lang w:val="sq-AL"/>
        </w:rPr>
        <w:t>krijon përfitime të mjaftueshme në lidhje me zvogëlimin e sjelljeve agresive, shkallës së braktisjes së shkoll</w:t>
      </w:r>
      <w:r w:rsidR="00023AFD">
        <w:rPr>
          <w:lang w:val="sq-AL"/>
        </w:rPr>
        <w:t>imit</w:t>
      </w:r>
      <w:r w:rsidR="00BD3B0E" w:rsidRPr="00C3694D">
        <w:rPr>
          <w:lang w:val="sq-AL"/>
        </w:rPr>
        <w:t xml:space="preserve"> dhe në krijimin e një ndjenje të komunitetit në shkollë</w:t>
      </w:r>
      <w:r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FB2540" w:rsidP="001A13B8">
      <w:pPr>
        <w:pStyle w:val="tussen2"/>
        <w:rPr>
          <w:lang w:val="sq-AL"/>
        </w:rPr>
      </w:pPr>
      <w:r w:rsidRPr="00C3694D">
        <w:rPr>
          <w:lang w:val="sq-AL"/>
        </w:rPr>
        <w:t>Përdorimi i substancave narkotike</w:t>
      </w:r>
    </w:p>
    <w:p w:rsidR="001A13B8" w:rsidRPr="00C3694D" w:rsidRDefault="0062032E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Disa përfitime të suksesshme në programet shkollore </w:t>
      </w:r>
      <w:r w:rsidR="00023AFD">
        <w:rPr>
          <w:lang w:val="sq-AL"/>
        </w:rPr>
        <w:t>kundër</w:t>
      </w:r>
      <w:r w:rsidRPr="00C3694D">
        <w:rPr>
          <w:lang w:val="sq-AL"/>
        </w:rPr>
        <w:t xml:space="preserve"> për</w:t>
      </w:r>
      <w:r w:rsidR="00FB2540" w:rsidRPr="00C3694D">
        <w:rPr>
          <w:lang w:val="sq-AL"/>
        </w:rPr>
        <w:t xml:space="preserve">dorimit të substancave narkotike </w:t>
      </w:r>
      <w:r w:rsidRPr="00C3694D">
        <w:rPr>
          <w:lang w:val="sq-AL"/>
        </w:rPr>
        <w:t xml:space="preserve"> mund të përfshijnë një shtyrje afat shkurtër në përdorim dhe/ose zvogëlim afat shkurtër të përdorimit; efektet pozitive ka më shumë gjasa të ndikojnë në duhan pirje, se sa në </w:t>
      </w:r>
      <w:r w:rsidR="00152FA1" w:rsidRPr="00C3694D">
        <w:rPr>
          <w:lang w:val="sq-AL"/>
        </w:rPr>
        <w:t>alkool</w:t>
      </w:r>
      <w:r w:rsidRPr="00C3694D">
        <w:rPr>
          <w:lang w:val="sq-AL"/>
        </w:rPr>
        <w:t xml:space="preserve"> apo droga të paligjshme. Programet e veçanta kanë më shumë gjasa të mos kenë efekte ose </w:t>
      </w:r>
      <w:r w:rsidR="00023AFD">
        <w:rPr>
          <w:lang w:val="sq-AL"/>
        </w:rPr>
        <w:t xml:space="preserve">kanë </w:t>
      </w:r>
      <w:r w:rsidRPr="00C3694D">
        <w:rPr>
          <w:lang w:val="sq-AL"/>
        </w:rPr>
        <w:t xml:space="preserve">efekte të dëmshme në përdorimin e </w:t>
      </w:r>
      <w:r w:rsidR="00152FA1" w:rsidRPr="00C3694D">
        <w:rPr>
          <w:lang w:val="sq-AL"/>
        </w:rPr>
        <w:t>alkoolit</w:t>
      </w:r>
      <w:r w:rsidRPr="00C3694D">
        <w:rPr>
          <w:lang w:val="sq-AL"/>
        </w:rPr>
        <w:t>. Stafi akademik që i kupton çështjet e shëndetit men</w:t>
      </w:r>
      <w:r w:rsidR="00152FA1">
        <w:rPr>
          <w:lang w:val="sq-AL"/>
        </w:rPr>
        <w:t>dor</w:t>
      </w:r>
      <w:r w:rsidRPr="00C3694D">
        <w:rPr>
          <w:lang w:val="sq-AL"/>
        </w:rPr>
        <w:t>,</w:t>
      </w:r>
      <w:r w:rsidR="009E401F" w:rsidRPr="00C3694D">
        <w:rPr>
          <w:lang w:val="sq-AL"/>
        </w:rPr>
        <w:t xml:space="preserve"> arrin rezultate më të larta arsimore dhe shëndetësore te </w:t>
      </w:r>
      <w:r w:rsidR="00CC0C75" w:rsidRPr="00C3694D">
        <w:rPr>
          <w:lang w:val="sq-AL"/>
        </w:rPr>
        <w:t>nxënësit</w:t>
      </w:r>
      <w:r w:rsidR="001A13B8" w:rsidRPr="00C3694D">
        <w:rPr>
          <w:lang w:val="sq-AL"/>
        </w:rPr>
        <w:t>.</w:t>
      </w:r>
    </w:p>
    <w:p w:rsidR="001A13B8" w:rsidRPr="00C3694D" w:rsidRDefault="00CC0C75" w:rsidP="001A13B8">
      <w:pPr>
        <w:pStyle w:val="plat2"/>
        <w:rPr>
          <w:lang w:val="sq-AL"/>
        </w:rPr>
      </w:pPr>
      <w:r w:rsidRPr="00C3694D">
        <w:rPr>
          <w:lang w:val="sq-AL"/>
        </w:rPr>
        <w:t>Dëshmitë</w:t>
      </w:r>
      <w:r w:rsidR="009E401F" w:rsidRPr="00C3694D">
        <w:rPr>
          <w:lang w:val="sq-AL"/>
        </w:rPr>
        <w:t xml:space="preserve"> tregojnë se nismat e zvogëlimit të përdorimit të </w:t>
      </w:r>
      <w:r w:rsidR="00152FA1" w:rsidRPr="00C3694D">
        <w:rPr>
          <w:lang w:val="sq-AL"/>
        </w:rPr>
        <w:t>drogës</w:t>
      </w:r>
      <w:r w:rsidR="009E401F" w:rsidRPr="00C3694D">
        <w:rPr>
          <w:lang w:val="sq-AL"/>
        </w:rPr>
        <w:t xml:space="preserve"> në shkollë mund të jenë më efektive nëse</w:t>
      </w:r>
      <w:r w:rsidR="001A13B8" w:rsidRPr="00C3694D">
        <w:rPr>
          <w:lang w:val="sq-AL"/>
        </w:rPr>
        <w:t>:</w:t>
      </w:r>
    </w:p>
    <w:p w:rsidR="001A13B8" w:rsidRPr="00152FA1" w:rsidRDefault="001A13B8" w:rsidP="001A13B8">
      <w:pPr>
        <w:pStyle w:val="plat2"/>
        <w:rPr>
          <w:lang w:val="sq-AL"/>
        </w:rPr>
      </w:pPr>
      <w:r w:rsidRPr="00152FA1">
        <w:rPr>
          <w:lang w:val="sq-AL"/>
        </w:rPr>
        <w:t>•</w:t>
      </w:r>
      <w:r w:rsidRPr="00152FA1">
        <w:rPr>
          <w:lang w:val="sq-AL"/>
        </w:rPr>
        <w:tab/>
      </w:r>
      <w:r w:rsidR="009E401F" w:rsidRPr="00152FA1">
        <w:rPr>
          <w:lang w:val="sq-AL"/>
        </w:rPr>
        <w:t xml:space="preserve">programet janë bashkëvepruese në vend </w:t>
      </w:r>
      <w:r w:rsidR="00023AFD">
        <w:rPr>
          <w:lang w:val="sq-AL"/>
        </w:rPr>
        <w:t xml:space="preserve">se me </w:t>
      </w:r>
      <w:r w:rsidR="009E401F" w:rsidRPr="00152FA1">
        <w:rPr>
          <w:lang w:val="sq-AL"/>
        </w:rPr>
        <w:t>mësimdhënësi</w:t>
      </w:r>
      <w:r w:rsidR="00023AFD">
        <w:rPr>
          <w:lang w:val="sq-AL"/>
        </w:rPr>
        <w:t>n në qendër</w:t>
      </w:r>
      <w:r w:rsidRPr="00152FA1">
        <w:rPr>
          <w:lang w:val="sq-AL"/>
        </w:rPr>
        <w:t>;</w:t>
      </w:r>
    </w:p>
    <w:p w:rsidR="001A13B8" w:rsidRPr="00152FA1" w:rsidRDefault="001A13B8" w:rsidP="001A13B8">
      <w:pPr>
        <w:pStyle w:val="plat2"/>
        <w:rPr>
          <w:lang w:val="sq-AL"/>
        </w:rPr>
      </w:pPr>
      <w:r w:rsidRPr="00152FA1">
        <w:rPr>
          <w:lang w:val="sq-AL"/>
        </w:rPr>
        <w:t>•</w:t>
      </w:r>
      <w:r w:rsidRPr="00152FA1">
        <w:rPr>
          <w:lang w:val="sq-AL"/>
        </w:rPr>
        <w:tab/>
      </w:r>
      <w:r w:rsidR="00202FAC" w:rsidRPr="00152FA1">
        <w:rPr>
          <w:lang w:val="sq-AL"/>
        </w:rPr>
        <w:t>përqendr</w:t>
      </w:r>
      <w:r w:rsidR="00023AFD">
        <w:rPr>
          <w:lang w:val="sq-AL"/>
        </w:rPr>
        <w:t xml:space="preserve">ohen </w:t>
      </w:r>
      <w:r w:rsidR="009E401F" w:rsidRPr="00152FA1">
        <w:rPr>
          <w:lang w:val="sq-AL"/>
        </w:rPr>
        <w:t>në aftësitë jetësore,</w:t>
      </w:r>
      <w:r w:rsidR="00202FAC" w:rsidRPr="00152FA1">
        <w:rPr>
          <w:lang w:val="sq-AL"/>
        </w:rPr>
        <w:t xml:space="preserve"> aftësitë e refuzimit dhe vetëbesimit</w:t>
      </w:r>
      <w:r w:rsidRPr="00152FA1">
        <w:rPr>
          <w:lang w:val="sq-AL"/>
        </w:rPr>
        <w:t>;</w:t>
      </w:r>
    </w:p>
    <w:p w:rsidR="001A13B8" w:rsidRPr="00152FA1" w:rsidRDefault="001A13B8" w:rsidP="001A13B8">
      <w:pPr>
        <w:pStyle w:val="plat2"/>
        <w:rPr>
          <w:lang w:val="sq-AL"/>
        </w:rPr>
      </w:pPr>
      <w:r w:rsidRPr="00152FA1">
        <w:rPr>
          <w:lang w:val="sq-AL"/>
        </w:rPr>
        <w:t>•</w:t>
      </w:r>
      <w:r w:rsidRPr="00152FA1">
        <w:rPr>
          <w:lang w:val="sq-AL"/>
        </w:rPr>
        <w:tab/>
      </w:r>
      <w:r w:rsidR="00202FAC" w:rsidRPr="00152FA1">
        <w:rPr>
          <w:lang w:val="sq-AL"/>
        </w:rPr>
        <w:t xml:space="preserve">merr një qasje </w:t>
      </w:r>
      <w:r w:rsidR="00152FA1" w:rsidRPr="00152FA1">
        <w:rPr>
          <w:lang w:val="sq-AL"/>
        </w:rPr>
        <w:t xml:space="preserve">mbar </w:t>
      </w:r>
      <w:r w:rsidR="00202FAC" w:rsidRPr="00152FA1">
        <w:rPr>
          <w:lang w:val="sq-AL"/>
        </w:rPr>
        <w:t>shkollore</w:t>
      </w:r>
      <w:r w:rsidRPr="00152FA1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152FA1">
        <w:rPr>
          <w:lang w:val="sq-AL"/>
        </w:rPr>
        <w:t>•</w:t>
      </w:r>
      <w:r w:rsidRPr="00152FA1">
        <w:rPr>
          <w:lang w:val="sq-AL"/>
        </w:rPr>
        <w:tab/>
      </w:r>
      <w:r w:rsidR="00202FAC" w:rsidRPr="00152FA1">
        <w:rPr>
          <w:lang w:val="sq-AL"/>
        </w:rPr>
        <w:t>lidhje me familjen dhe komunitetin lokal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202FAC" w:rsidRPr="00C3694D">
        <w:rPr>
          <w:lang w:val="sq-AL"/>
        </w:rPr>
        <w:t xml:space="preserve">trajton përmirësimin e lidhjes për </w:t>
      </w:r>
      <w:r w:rsidR="00CC0C75" w:rsidRPr="00C3694D">
        <w:rPr>
          <w:lang w:val="sq-AL"/>
        </w:rPr>
        <w:t>nxënësit</w:t>
      </w:r>
      <w:r w:rsidRPr="00C3694D">
        <w:rPr>
          <w:lang w:val="sq-AL"/>
        </w:rPr>
        <w:t>.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202FAC" w:rsidP="001A13B8">
      <w:pPr>
        <w:pStyle w:val="tussen2"/>
        <w:rPr>
          <w:lang w:val="sq-AL"/>
        </w:rPr>
      </w:pPr>
      <w:r w:rsidRPr="00C3694D">
        <w:rPr>
          <w:lang w:val="sq-AL"/>
        </w:rPr>
        <w:t>Higjiena</w:t>
      </w:r>
    </w:p>
    <w:p w:rsidR="001A13B8" w:rsidRPr="00C3694D" w:rsidRDefault="00CC0C75" w:rsidP="001A13B8">
      <w:pPr>
        <w:pStyle w:val="plat2"/>
        <w:rPr>
          <w:lang w:val="sq-AL"/>
        </w:rPr>
      </w:pPr>
      <w:r w:rsidRPr="00C3694D">
        <w:rPr>
          <w:lang w:val="sq-AL"/>
        </w:rPr>
        <w:t>Dëshmitë</w:t>
      </w:r>
      <w:r w:rsidR="00202FAC" w:rsidRPr="00C3694D">
        <w:rPr>
          <w:lang w:val="sq-AL"/>
        </w:rPr>
        <w:t xml:space="preserve"> shkencore në lidhje me përfitimet shëndetësore </w:t>
      </w:r>
      <w:r w:rsidR="00023AFD">
        <w:rPr>
          <w:lang w:val="sq-AL"/>
        </w:rPr>
        <w:t>nga pastrimi i duarve</w:t>
      </w:r>
      <w:r w:rsidR="00202FAC" w:rsidRPr="00C3694D">
        <w:rPr>
          <w:lang w:val="sq-AL"/>
        </w:rPr>
        <w:t>, konsumi</w:t>
      </w:r>
      <w:r w:rsidR="00023AFD">
        <w:rPr>
          <w:lang w:val="sq-AL"/>
        </w:rPr>
        <w:t>mi u</w:t>
      </w:r>
      <w:r w:rsidR="00023AFD" w:rsidRPr="00C3694D">
        <w:rPr>
          <w:lang w:val="sq-AL"/>
        </w:rPr>
        <w:t>jit</w:t>
      </w:r>
      <w:r w:rsidR="00202FAC" w:rsidRPr="00C3694D">
        <w:rPr>
          <w:lang w:val="sq-AL"/>
        </w:rPr>
        <w:t xml:space="preserve"> të pastër dhe përdorimin e </w:t>
      </w:r>
      <w:r w:rsidR="00152FA1">
        <w:rPr>
          <w:lang w:val="sq-AL"/>
        </w:rPr>
        <w:t xml:space="preserve">sistemit të </w:t>
      </w:r>
      <w:r w:rsidR="00202FAC" w:rsidRPr="00C3694D">
        <w:rPr>
          <w:lang w:val="sq-AL"/>
        </w:rPr>
        <w:t>duhur të ujërave të zeza</w:t>
      </w:r>
      <w:r w:rsidR="00023AFD">
        <w:rPr>
          <w:lang w:val="sq-AL"/>
        </w:rPr>
        <w:t>,</w:t>
      </w:r>
      <w:r w:rsidR="00202FAC" w:rsidRPr="00C3694D">
        <w:rPr>
          <w:lang w:val="sq-AL"/>
        </w:rPr>
        <w:t xml:space="preserve"> janë shumë të forta për </w:t>
      </w:r>
      <w:r w:rsidR="00152FA1" w:rsidRPr="00C3694D">
        <w:rPr>
          <w:lang w:val="sq-AL"/>
        </w:rPr>
        <w:t>fëmijët</w:t>
      </w:r>
      <w:r w:rsidR="00202FAC" w:rsidRPr="00C3694D">
        <w:rPr>
          <w:lang w:val="sq-AL"/>
        </w:rPr>
        <w:t xml:space="preserve"> dhe adoleshentët</w:t>
      </w:r>
      <w:r w:rsidR="001A13B8" w:rsidRPr="00C3694D">
        <w:rPr>
          <w:lang w:val="sq-AL"/>
        </w:rPr>
        <w:t xml:space="preserve">. </w:t>
      </w:r>
    </w:p>
    <w:p w:rsidR="001A13B8" w:rsidRPr="00C3694D" w:rsidRDefault="00CC0C75" w:rsidP="001A13B8">
      <w:pPr>
        <w:pStyle w:val="plat2"/>
        <w:rPr>
          <w:lang w:val="sq-AL"/>
        </w:rPr>
      </w:pPr>
      <w:r w:rsidRPr="00C3694D">
        <w:rPr>
          <w:lang w:val="sq-AL"/>
        </w:rPr>
        <w:t>Dëshmitë</w:t>
      </w:r>
      <w:r w:rsidR="00AF633B" w:rsidRPr="00C3694D">
        <w:rPr>
          <w:lang w:val="sq-AL"/>
        </w:rPr>
        <w:t xml:space="preserve"> tregojnë se në vendet në zhvillim, nismat e zbatuara dhe të projektuara mirë, kanë përfshirë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F13BB" w:rsidRPr="00C3694D">
        <w:rPr>
          <w:lang w:val="sq-AL"/>
        </w:rPr>
        <w:t xml:space="preserve">qasjen </w:t>
      </w:r>
      <w:r w:rsidR="00023AFD">
        <w:rPr>
          <w:lang w:val="sq-AL"/>
        </w:rPr>
        <w:t>mbarë</w:t>
      </w:r>
      <w:r w:rsidR="00BF13BB" w:rsidRPr="00C3694D">
        <w:rPr>
          <w:lang w:val="sq-AL"/>
        </w:rPr>
        <w:t xml:space="preserve"> shkoll</w:t>
      </w:r>
      <w:r w:rsidR="00023AFD">
        <w:rPr>
          <w:lang w:val="sq-AL"/>
        </w:rPr>
        <w:t xml:space="preserve">ore dhe </w:t>
      </w:r>
      <w:r w:rsidR="00BF13BB" w:rsidRPr="00C3694D">
        <w:rPr>
          <w:lang w:val="sq-AL"/>
        </w:rPr>
        <w:t>mjedisin fizik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F13BB" w:rsidRPr="00C3694D">
        <w:rPr>
          <w:lang w:val="sq-AL"/>
        </w:rPr>
        <w:t>lidhjet me sektorin e shëndetësisë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BF13BB" w:rsidRPr="00C3694D">
        <w:rPr>
          <w:lang w:val="sq-AL"/>
        </w:rPr>
        <w:t xml:space="preserve">politika dhe </w:t>
      </w:r>
      <w:proofErr w:type="spellStart"/>
      <w:r w:rsidR="00BF13BB" w:rsidRPr="00C3694D">
        <w:rPr>
          <w:lang w:val="sq-AL"/>
        </w:rPr>
        <w:t>kurrikul</w:t>
      </w:r>
      <w:r w:rsidR="000C0427">
        <w:rPr>
          <w:lang w:val="sq-AL"/>
        </w:rPr>
        <w:t>a</w:t>
      </w:r>
      <w:proofErr w:type="spellEnd"/>
      <w:r w:rsidR="000C0427">
        <w:rPr>
          <w:lang w:val="sq-AL"/>
        </w:rPr>
        <w:t xml:space="preserve"> të</w:t>
      </w:r>
      <w:r w:rsidR="00BF13BB" w:rsidRPr="00C3694D">
        <w:rPr>
          <w:lang w:val="sq-AL"/>
        </w:rPr>
        <w:t xml:space="preserve"> përshtatsh</w:t>
      </w:r>
      <w:r w:rsidR="000C0427">
        <w:rPr>
          <w:lang w:val="sq-AL"/>
        </w:rPr>
        <w:t>me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BF13BB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Kanë rritur shkallën e pjesëmarrjes në shkollë dhe </w:t>
      </w:r>
      <w:r w:rsidR="003C0DA4" w:rsidRPr="00C3694D">
        <w:rPr>
          <w:lang w:val="sq-AL"/>
        </w:rPr>
        <w:t xml:space="preserve">kanë </w:t>
      </w:r>
      <w:r w:rsidRPr="00C3694D">
        <w:rPr>
          <w:lang w:val="sq-AL"/>
        </w:rPr>
        <w:t>zvogëluar</w:t>
      </w:r>
      <w:r w:rsidR="003C0DA4" w:rsidRPr="00C3694D">
        <w:rPr>
          <w:lang w:val="sq-AL"/>
        </w:rPr>
        <w:t xml:space="preserve"> infektimin nga krimbat (kryesisht përmes barnave për eliminim të krimbave</w:t>
      </w:r>
      <w:r w:rsidR="001A13B8" w:rsidRPr="00C3694D">
        <w:rPr>
          <w:lang w:val="sq-AL"/>
        </w:rPr>
        <w:t>) .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3C0DA4" w:rsidP="001A13B8">
      <w:pPr>
        <w:pStyle w:val="tussen2"/>
        <w:rPr>
          <w:lang w:val="sq-AL"/>
        </w:rPr>
      </w:pPr>
      <w:r w:rsidRPr="00C3694D">
        <w:rPr>
          <w:lang w:val="sq-AL"/>
        </w:rPr>
        <w:t>Edukimi në marrëdhëniet dhe shëndetin seksual</w:t>
      </w:r>
    </w:p>
    <w:p w:rsidR="001A13B8" w:rsidRPr="00C3694D" w:rsidRDefault="003C0DA4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Programet e edukimit të marrëdhënies dhe shëndetit seksual, kur realizohet nga edukatorët </w:t>
      </w:r>
      <w:r w:rsidR="000C0427">
        <w:rPr>
          <w:lang w:val="sq-AL"/>
        </w:rPr>
        <w:t>e ndjeshëm</w:t>
      </w:r>
      <w:r w:rsidRPr="00C3694D">
        <w:rPr>
          <w:lang w:val="sq-AL"/>
        </w:rPr>
        <w:t xml:space="preserve"> dhe të trajnuar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8C7F8D" w:rsidRPr="00C3694D">
        <w:rPr>
          <w:lang w:val="sq-AL"/>
        </w:rPr>
        <w:t>rrit njohuritë seksuale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8C7F8D" w:rsidRPr="00C3694D">
        <w:rPr>
          <w:lang w:val="sq-AL"/>
        </w:rPr>
        <w:t>mund të rrisë praktikat e seksit të sigurt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8C7F8D" w:rsidRPr="00C3694D">
        <w:rPr>
          <w:lang w:val="sq-AL"/>
        </w:rPr>
        <w:t>mund të shtyjë kohën e marrëdhënies së parë seksuale që rezulton në raportin e të rinjve mbi komunikimin më të mirë në marrëdhëniet e tyre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8C7F8D" w:rsidRPr="00C3694D">
        <w:rPr>
          <w:lang w:val="sq-AL"/>
        </w:rPr>
        <w:t xml:space="preserve">nuk e nxitë më herët ose rrit aktivitetin seksual tek të </w:t>
      </w:r>
      <w:r w:rsidR="00AA0618" w:rsidRPr="00C3694D">
        <w:rPr>
          <w:lang w:val="sq-AL"/>
        </w:rPr>
        <w:t>rinjtë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8C7F8D" w:rsidRPr="00C3694D">
        <w:rPr>
          <w:lang w:val="sq-AL"/>
        </w:rPr>
        <w:t xml:space="preserve">mund të krijoj </w:t>
      </w:r>
      <w:r w:rsidR="000122A5" w:rsidRPr="00C3694D">
        <w:rPr>
          <w:lang w:val="sq-AL"/>
        </w:rPr>
        <w:t>lidhshmëri</w:t>
      </w:r>
      <w:r w:rsidR="008C7F8D" w:rsidRPr="00C3694D">
        <w:rPr>
          <w:lang w:val="sq-AL"/>
        </w:rPr>
        <w:t xml:space="preserve"> shkollore për </w:t>
      </w:r>
      <w:r w:rsidR="00CC0C75" w:rsidRPr="00C3694D">
        <w:rPr>
          <w:lang w:val="sq-AL"/>
        </w:rPr>
        <w:t>nxënësit</w:t>
      </w:r>
      <w:r w:rsidR="008C7F8D" w:rsidRPr="00C3694D">
        <w:rPr>
          <w:lang w:val="sq-AL"/>
        </w:rPr>
        <w:t>, dhe kjo është e lidhur fort me zvogëlimin e aktivitetit seksual tek adoleshentët</w:t>
      </w:r>
      <w:r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8C7F8D" w:rsidP="001A13B8">
      <w:pPr>
        <w:pStyle w:val="tussen2"/>
        <w:rPr>
          <w:lang w:val="sq-AL"/>
        </w:rPr>
      </w:pPr>
      <w:r w:rsidRPr="00C3694D">
        <w:rPr>
          <w:lang w:val="sq-AL"/>
        </w:rPr>
        <w:t xml:space="preserve">Të ngrënit </w:t>
      </w:r>
      <w:r w:rsidR="000122A5">
        <w:rPr>
          <w:lang w:val="sq-AL"/>
        </w:rPr>
        <w:t xml:space="preserve">e </w:t>
      </w:r>
      <w:r w:rsidRPr="00C3694D">
        <w:rPr>
          <w:lang w:val="sq-AL"/>
        </w:rPr>
        <w:t>shëndetshëm</w:t>
      </w:r>
    </w:p>
    <w:p w:rsidR="001A13B8" w:rsidRPr="00C3694D" w:rsidRDefault="008C7F8D" w:rsidP="001A13B8">
      <w:pPr>
        <w:pStyle w:val="plat2"/>
        <w:rPr>
          <w:lang w:val="sq-AL"/>
        </w:rPr>
      </w:pPr>
      <w:r w:rsidRPr="00C3694D">
        <w:rPr>
          <w:lang w:val="sq-AL"/>
        </w:rPr>
        <w:t xml:space="preserve">Programet e të ngrënit </w:t>
      </w:r>
      <w:r w:rsidR="00AC3706">
        <w:rPr>
          <w:lang w:val="sq-AL"/>
        </w:rPr>
        <w:t xml:space="preserve">të </w:t>
      </w:r>
      <w:r w:rsidRPr="00C3694D">
        <w:rPr>
          <w:lang w:val="sq-AL"/>
        </w:rPr>
        <w:t xml:space="preserve">shëndetshëm që ndjekin praktikat e mësimdhënies të bazuara në </w:t>
      </w:r>
      <w:r w:rsidR="00CC0C75" w:rsidRPr="00C3694D">
        <w:rPr>
          <w:lang w:val="sq-AL"/>
        </w:rPr>
        <w:t>dëshmi</w:t>
      </w:r>
      <w:r w:rsidRPr="00C3694D">
        <w:rPr>
          <w:lang w:val="sq-AL"/>
        </w:rPr>
        <w:t xml:space="preserve"> dhe qasjen </w:t>
      </w:r>
      <w:r w:rsidR="00AC3706">
        <w:rPr>
          <w:lang w:val="sq-AL"/>
        </w:rPr>
        <w:t>mbar</w:t>
      </w:r>
      <w:r w:rsidRPr="00C3694D">
        <w:rPr>
          <w:lang w:val="sq-AL"/>
        </w:rPr>
        <w:t xml:space="preserve"> shkoll</w:t>
      </w:r>
      <w:r w:rsidR="00AC3706">
        <w:rPr>
          <w:lang w:val="sq-AL"/>
        </w:rPr>
        <w:t>ore</w:t>
      </w:r>
      <w:r w:rsidRPr="00C3694D">
        <w:rPr>
          <w:lang w:val="sq-AL"/>
        </w:rPr>
        <w:t xml:space="preserve"> kanë</w:t>
      </w:r>
      <w:r w:rsidR="001A4BA8" w:rsidRPr="00C3694D">
        <w:rPr>
          <w:lang w:val="sq-AL"/>
        </w:rPr>
        <w:t xml:space="preserve"> treguar rregullisht rritje në njohuritë e </w:t>
      </w:r>
      <w:r w:rsidR="00CC0C75" w:rsidRPr="00C3694D">
        <w:rPr>
          <w:lang w:val="sq-AL"/>
        </w:rPr>
        <w:t>nxënësve</w:t>
      </w:r>
      <w:r w:rsidR="001A4BA8" w:rsidRPr="00C3694D">
        <w:rPr>
          <w:lang w:val="sq-AL"/>
        </w:rPr>
        <w:t xml:space="preserve"> rreth ushqimit dhe dietave. Megjithatë, ndryshimet në sjelljet e </w:t>
      </w:r>
      <w:r w:rsidR="00CC0C75" w:rsidRPr="00C3694D">
        <w:rPr>
          <w:lang w:val="sq-AL"/>
        </w:rPr>
        <w:t>nxënësve</w:t>
      </w:r>
      <w:r w:rsidR="001A4BA8" w:rsidRPr="00C3694D">
        <w:rPr>
          <w:lang w:val="sq-AL"/>
        </w:rPr>
        <w:t xml:space="preserve"> në të ushqyer kanë qenë më pak të suksesshme. Vajzat kanë tendencë të përfitojnë më shumë se sa djemtë dhe disa nisma të cilësisë kanë raportuar një rritje modeste në konsumimin e perimeve</w:t>
      </w:r>
      <w:r w:rsidR="001A13B8" w:rsidRPr="00C3694D">
        <w:rPr>
          <w:lang w:val="sq-AL"/>
        </w:rPr>
        <w:t>.</w:t>
      </w:r>
    </w:p>
    <w:p w:rsidR="001A13B8" w:rsidRPr="00C3694D" w:rsidRDefault="001A4BA8" w:rsidP="001A13B8">
      <w:pPr>
        <w:pStyle w:val="plat2"/>
        <w:rPr>
          <w:lang w:val="sq-AL"/>
        </w:rPr>
      </w:pPr>
      <w:r w:rsidRPr="00C3694D">
        <w:rPr>
          <w:lang w:val="sq-AL"/>
        </w:rPr>
        <w:t>Nismat e suksesshme kanë disa ose të gjitha veçoritë e mëposhtme</w:t>
      </w:r>
      <w:r w:rsidR="001A13B8" w:rsidRPr="00C3694D">
        <w:rPr>
          <w:lang w:val="sq-AL"/>
        </w:rPr>
        <w:t xml:space="preserve">: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A4BA8" w:rsidRPr="00C3694D">
        <w:rPr>
          <w:lang w:val="sq-AL"/>
        </w:rPr>
        <w:t>qasj</w:t>
      </w:r>
      <w:r w:rsidR="00AC3706">
        <w:rPr>
          <w:lang w:val="sq-AL"/>
        </w:rPr>
        <w:t xml:space="preserve">e mbarë </w:t>
      </w:r>
      <w:r w:rsidR="001A4BA8" w:rsidRPr="00C3694D">
        <w:rPr>
          <w:lang w:val="sq-AL"/>
        </w:rPr>
        <w:t>shkoll</w:t>
      </w:r>
      <w:r w:rsidR="00AC3706">
        <w:rPr>
          <w:lang w:val="sq-AL"/>
        </w:rPr>
        <w:t>ore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A4BA8" w:rsidRPr="00C3694D">
        <w:rPr>
          <w:lang w:val="sq-AL"/>
        </w:rPr>
        <w:t>lidhjet me prindërit dhe përgatitjen e ushqimit në shtëpi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932419" w:rsidRPr="00C3694D">
        <w:rPr>
          <w:lang w:val="sq-AL"/>
        </w:rPr>
        <w:t xml:space="preserve">konsistenca ndërmjet </w:t>
      </w:r>
      <w:proofErr w:type="spellStart"/>
      <w:r w:rsidR="00932419" w:rsidRPr="00C3694D">
        <w:rPr>
          <w:lang w:val="sq-AL"/>
        </w:rPr>
        <w:t>kurrikulës</w:t>
      </w:r>
      <w:proofErr w:type="spellEnd"/>
      <w:r w:rsidR="00932419" w:rsidRPr="00C3694D">
        <w:rPr>
          <w:lang w:val="sq-AL"/>
        </w:rPr>
        <w:t xml:space="preserve"> së mësuar dhe </w:t>
      </w:r>
      <w:proofErr w:type="spellStart"/>
      <w:r w:rsidR="00932419" w:rsidRPr="00C3694D">
        <w:rPr>
          <w:lang w:val="sq-AL"/>
        </w:rPr>
        <w:t>disponueshmëria</w:t>
      </w:r>
      <w:proofErr w:type="spellEnd"/>
      <w:r w:rsidR="00932419" w:rsidRPr="00C3694D">
        <w:rPr>
          <w:lang w:val="sq-AL"/>
        </w:rPr>
        <w:t xml:space="preserve"> e ushqimit në shkolla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932419" w:rsidRPr="00C3694D">
        <w:rPr>
          <w:lang w:val="sq-AL"/>
        </w:rPr>
        <w:t xml:space="preserve">program jetëgjatë (më shumë se tre vjet) dhe </w:t>
      </w:r>
      <w:proofErr w:type="spellStart"/>
      <w:r w:rsidR="00932419" w:rsidRPr="00C3694D">
        <w:rPr>
          <w:lang w:val="sq-AL"/>
        </w:rPr>
        <w:t>inputet</w:t>
      </w:r>
      <w:proofErr w:type="spellEnd"/>
      <w:r w:rsidR="00932419" w:rsidRPr="00C3694D">
        <w:rPr>
          <w:lang w:val="sq-AL"/>
        </w:rPr>
        <w:t xml:space="preserve"> e rregullta nga ana e stafit dhe </w:t>
      </w:r>
      <w:r w:rsidR="00CC0C75" w:rsidRPr="00C3694D">
        <w:rPr>
          <w:lang w:val="sq-AL"/>
        </w:rPr>
        <w:t>nxënësve</w:t>
      </w:r>
      <w:r w:rsidR="00932419" w:rsidRPr="00C3694D">
        <w:rPr>
          <w:lang w:val="sq-AL"/>
        </w:rPr>
        <w:t xml:space="preserve"> në planifikimin dhe zbatimin e </w:t>
      </w:r>
      <w:r w:rsidR="00AC3706" w:rsidRPr="00C3694D">
        <w:rPr>
          <w:lang w:val="sq-AL"/>
        </w:rPr>
        <w:t>aktivitete</w:t>
      </w:r>
      <w:r w:rsidR="00AC3706">
        <w:rPr>
          <w:lang w:val="sq-AL"/>
        </w:rPr>
        <w:t>ve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932419" w:rsidRPr="00C3694D">
        <w:rPr>
          <w:lang w:val="sq-AL"/>
        </w:rPr>
        <w:t xml:space="preserve">mundësive të vazhdueshme për </w:t>
      </w:r>
      <w:r w:rsidR="00AC3706">
        <w:rPr>
          <w:lang w:val="sq-AL"/>
        </w:rPr>
        <w:t>ngritjen</w:t>
      </w:r>
      <w:r w:rsidR="00932419" w:rsidRPr="00C3694D">
        <w:rPr>
          <w:lang w:val="sq-AL"/>
        </w:rPr>
        <w:t xml:space="preserve"> e kapaciteteve për stafin</w:t>
      </w:r>
      <w:r w:rsidRPr="00C3694D">
        <w:rPr>
          <w:lang w:val="sq-AL"/>
        </w:rPr>
        <w:t>.</w:t>
      </w:r>
    </w:p>
    <w:p w:rsidR="001A13B8" w:rsidRPr="00C3694D" w:rsidRDefault="001A13B8" w:rsidP="001A13B8">
      <w:pPr>
        <w:pStyle w:val="tussen2"/>
        <w:rPr>
          <w:lang w:val="sq-AL"/>
        </w:rPr>
      </w:pPr>
    </w:p>
    <w:p w:rsidR="001A13B8" w:rsidRPr="00C3694D" w:rsidRDefault="00932419" w:rsidP="001A13B8">
      <w:pPr>
        <w:pStyle w:val="tussen2"/>
        <w:rPr>
          <w:lang w:val="sq-AL"/>
        </w:rPr>
      </w:pPr>
      <w:r w:rsidRPr="00C3694D">
        <w:rPr>
          <w:lang w:val="sq-AL"/>
        </w:rPr>
        <w:t>Aktiviteti fizik</w:t>
      </w:r>
    </w:p>
    <w:p w:rsidR="001A13B8" w:rsidRPr="00C3694D" w:rsidRDefault="00CC0C75" w:rsidP="001A13B8">
      <w:pPr>
        <w:pStyle w:val="plat2"/>
        <w:rPr>
          <w:lang w:val="sq-AL"/>
        </w:rPr>
      </w:pPr>
      <w:r w:rsidRPr="00C3694D">
        <w:rPr>
          <w:lang w:val="sq-AL"/>
        </w:rPr>
        <w:t>Dëshmitë</w:t>
      </w:r>
      <w:r w:rsidR="00932419" w:rsidRPr="00C3694D">
        <w:rPr>
          <w:lang w:val="sq-AL"/>
        </w:rPr>
        <w:t xml:space="preserve"> sugjerojnë </w:t>
      </w:r>
      <w:r w:rsidR="00AC3706">
        <w:rPr>
          <w:lang w:val="sq-AL"/>
        </w:rPr>
        <w:t>se</w:t>
      </w:r>
      <w:r w:rsidR="001A13B8" w:rsidRPr="00C3694D">
        <w:rPr>
          <w:lang w:val="sq-AL"/>
        </w:rPr>
        <w:t xml:space="preserve">: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932419" w:rsidRPr="00C3694D">
        <w:rPr>
          <w:lang w:val="sq-AL"/>
        </w:rPr>
        <w:t>Nismat e aktivitetit fizik në shkolla janë më të efektshme në qoftë se adoptojnë një qasje gjithëpërfshirëse; p.sh. zhvillimi i aftësive</w:t>
      </w:r>
      <w:r w:rsidRPr="00C3694D">
        <w:rPr>
          <w:lang w:val="sq-AL"/>
        </w:rPr>
        <w:t>;</w:t>
      </w:r>
      <w:r w:rsidR="00932419" w:rsidRPr="00C3694D">
        <w:rPr>
          <w:lang w:val="sq-AL"/>
        </w:rPr>
        <w:t xml:space="preserve"> krijimi dhe mirëmbajtja e ambienteve dhe burimeve të përshtatshme fizike, </w:t>
      </w:r>
      <w:r w:rsidR="0078369F" w:rsidRPr="00C3694D">
        <w:rPr>
          <w:lang w:val="sq-AL"/>
        </w:rPr>
        <w:t xml:space="preserve">konfirmimin e politikave mbështetëse për t'iu mundësuar të gjithë </w:t>
      </w:r>
      <w:r w:rsidR="00CC0C75" w:rsidRPr="00C3694D">
        <w:rPr>
          <w:lang w:val="sq-AL"/>
        </w:rPr>
        <w:t>nxënës</w:t>
      </w:r>
      <w:r w:rsidR="00AC3706">
        <w:rPr>
          <w:lang w:val="sq-AL"/>
        </w:rPr>
        <w:t xml:space="preserve">ve që </w:t>
      </w:r>
      <w:r w:rsidR="0078369F" w:rsidRPr="00C3694D">
        <w:rPr>
          <w:lang w:val="sq-AL"/>
        </w:rPr>
        <w:t>të marrin pjesë</w:t>
      </w:r>
      <w:r w:rsidRPr="00C3694D">
        <w:rPr>
          <w:lang w:val="sq-AL"/>
        </w:rPr>
        <w:t xml:space="preserve">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78369F" w:rsidRPr="00C3694D">
        <w:rPr>
          <w:lang w:val="sq-AL"/>
        </w:rPr>
        <w:t xml:space="preserve">aktiviteti i përditshëm fizik në shkollë përmirëson motivimin e </w:t>
      </w:r>
      <w:r w:rsidR="00CC0C75" w:rsidRPr="00C3694D">
        <w:rPr>
          <w:lang w:val="sq-AL"/>
        </w:rPr>
        <w:t>nxënësve</w:t>
      </w:r>
      <w:r w:rsidR="0078369F" w:rsidRPr="00C3694D">
        <w:rPr>
          <w:lang w:val="sq-AL"/>
        </w:rPr>
        <w:t xml:space="preserve"> dhe nuk ka efekte negative mbi zhvillimin njohës, edhe pse shumë pak kohë mund të jetë në dispozicion për detyrat njohëse 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78369F" w:rsidRPr="00C3694D">
        <w:rPr>
          <w:lang w:val="sq-AL"/>
        </w:rPr>
        <w:t>ekziston një lidhje e fortë në mes të qenit fizikisht aktiv në shkollë dhe ndërmarrjes së aktivitetit fizik në moshën e rritur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CC0C75" w:rsidRPr="00C3694D">
        <w:rPr>
          <w:lang w:val="sq-AL"/>
        </w:rPr>
        <w:t>nxënësit</w:t>
      </w:r>
      <w:r w:rsidR="0078369F" w:rsidRPr="00C3694D">
        <w:rPr>
          <w:lang w:val="sq-AL"/>
        </w:rPr>
        <w:t xml:space="preserve"> përfitojnë më shumë nga aktiviteti fizik, në qoftë se kanë mundësi</w:t>
      </w:r>
      <w:r w:rsidR="001E2DD7" w:rsidRPr="00C3694D">
        <w:rPr>
          <w:lang w:val="sq-AL"/>
        </w:rPr>
        <w:t xml:space="preserve"> të jenë aktiv rregullisht gjatë ditës në shkollë</w:t>
      </w:r>
      <w:r w:rsidR="0078369F" w:rsidRPr="00C3694D">
        <w:rPr>
          <w:lang w:val="sq-AL"/>
        </w:rPr>
        <w:t xml:space="preserve"> 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E2DD7" w:rsidRPr="00C3694D">
        <w:rPr>
          <w:lang w:val="sq-AL"/>
        </w:rPr>
        <w:t xml:space="preserve">në qoftë se </w:t>
      </w:r>
      <w:r w:rsidR="00CC0C75" w:rsidRPr="00C3694D">
        <w:rPr>
          <w:lang w:val="sq-AL"/>
        </w:rPr>
        <w:t>nxënësit</w:t>
      </w:r>
      <w:r w:rsidR="001E2DD7" w:rsidRPr="00C3694D">
        <w:rPr>
          <w:lang w:val="sq-AL"/>
        </w:rPr>
        <w:t xml:space="preserve"> bashkëpunojnë me personelin shkollor në përcaktimin e llojit të aktivitetit fizik që duhet të ndërmerret, e cila mund të përfshijë aktivitete të tjera që nuk shihen si sport, të tilla si vallëzimi, atëherë do të jenë më të përkushtuar në pjesëmarrje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E2DD7" w:rsidRPr="00C3694D">
        <w:rPr>
          <w:lang w:val="sq-AL"/>
        </w:rPr>
        <w:t xml:space="preserve">efektet pozitive janë regjistruar mbi efektet e aktivitetit fizik në shkolla, mbi kohëzgjatjen e aktivitetit fizik, shikimit të televizorit, VO2 </w:t>
      </w:r>
      <w:proofErr w:type="spellStart"/>
      <w:r w:rsidR="001E2DD7" w:rsidRPr="00C3694D">
        <w:rPr>
          <w:lang w:val="sq-AL"/>
        </w:rPr>
        <w:t>max</w:t>
      </w:r>
      <w:proofErr w:type="spellEnd"/>
      <w:r w:rsidR="001E2DD7" w:rsidRPr="00C3694D">
        <w:rPr>
          <w:lang w:val="sq-AL"/>
        </w:rPr>
        <w:t xml:space="preserve"> (masa </w:t>
      </w:r>
      <w:r w:rsidR="00FC342A" w:rsidRPr="00C3694D">
        <w:rPr>
          <w:lang w:val="sq-AL"/>
        </w:rPr>
        <w:t xml:space="preserve">e oksigjenit të konsumuar) dhe </w:t>
      </w:r>
      <w:proofErr w:type="spellStart"/>
      <w:r w:rsidR="00FC342A" w:rsidRPr="00C3694D">
        <w:rPr>
          <w:lang w:val="sq-AL"/>
        </w:rPr>
        <w:t>k</w:t>
      </w:r>
      <w:r w:rsidR="001E2DD7" w:rsidRPr="00C3694D">
        <w:rPr>
          <w:lang w:val="sq-AL"/>
        </w:rPr>
        <w:t>olesterolit</w:t>
      </w:r>
      <w:proofErr w:type="spellEnd"/>
      <w:r w:rsidR="001E2DD7" w:rsidRPr="00C3694D">
        <w:rPr>
          <w:lang w:val="sq-AL"/>
        </w:rPr>
        <w:t xml:space="preserve"> në gjak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1E2DD7" w:rsidRPr="00C3694D">
        <w:rPr>
          <w:lang w:val="sq-AL"/>
        </w:rPr>
        <w:t>rezultatet nga masat biologjike, si p.sh. indeksi i masës trupore (BMI), presionit të gjakut dhe oksigjenit</w:t>
      </w:r>
      <w:r w:rsidR="007F717D" w:rsidRPr="00C3694D">
        <w:rPr>
          <w:lang w:val="sq-AL"/>
        </w:rPr>
        <w:t xml:space="preserve">, kanë kufizime dhe mund të jenë të pa efektshme në vlerësimin e niveleve të </w:t>
      </w:r>
      <w:r w:rsidR="00AC3706">
        <w:rPr>
          <w:lang w:val="sq-AL"/>
        </w:rPr>
        <w:t xml:space="preserve">aktiviteteve </w:t>
      </w:r>
      <w:r w:rsidR="007F717D" w:rsidRPr="00C3694D">
        <w:rPr>
          <w:lang w:val="sq-AL"/>
        </w:rPr>
        <w:t xml:space="preserve">fizike të </w:t>
      </w:r>
      <w:r w:rsidR="00FC342A" w:rsidRPr="00C3694D">
        <w:rPr>
          <w:lang w:val="sq-AL"/>
        </w:rPr>
        <w:t>rinjve</w:t>
      </w:r>
      <w:r w:rsidR="007F717D" w:rsidRPr="00C3694D">
        <w:rPr>
          <w:lang w:val="sq-AL"/>
        </w:rPr>
        <w:t xml:space="preserve"> dhe rezultateve tjera të aktivitetit fizik në shkolla</w:t>
      </w:r>
      <w:r w:rsidRPr="00C3694D">
        <w:rPr>
          <w:lang w:val="sq-AL"/>
        </w:rPr>
        <w:t xml:space="preserve">; </w:t>
      </w:r>
    </w:p>
    <w:p w:rsidR="001A13B8" w:rsidRPr="00C3694D" w:rsidRDefault="001A13B8" w:rsidP="001A13B8">
      <w:pPr>
        <w:pStyle w:val="plat2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7F717D" w:rsidRPr="00C3694D">
        <w:rPr>
          <w:lang w:val="sq-AL"/>
        </w:rPr>
        <w:t xml:space="preserve">programe që kujdesen për </w:t>
      </w:r>
      <w:proofErr w:type="spellStart"/>
      <w:r w:rsidR="007F717D" w:rsidRPr="00C3694D">
        <w:rPr>
          <w:lang w:val="sq-AL"/>
        </w:rPr>
        <w:t>diversitetin</w:t>
      </w:r>
      <w:proofErr w:type="spellEnd"/>
      <w:r w:rsidR="007F717D" w:rsidRPr="00C3694D">
        <w:rPr>
          <w:lang w:val="sq-AL"/>
        </w:rPr>
        <w:t xml:space="preserve"> e nxënësve në fusha të tilla si përkatësia etnike, aftësia fizike, gjinia, mosha dhe faktorët social janë më efektiv në aspektin e pjesëmarrjes dhe angazhimit të nxënësve</w:t>
      </w:r>
      <w:r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7F717D" w:rsidP="001A13B8">
      <w:pPr>
        <w:pStyle w:val="tussen3"/>
        <w:rPr>
          <w:lang w:val="sq-AL"/>
        </w:rPr>
      </w:pPr>
      <w:r w:rsidRPr="00C3694D">
        <w:rPr>
          <w:lang w:val="sq-AL"/>
        </w:rPr>
        <w:t xml:space="preserve">Qasja </w:t>
      </w:r>
      <w:r w:rsidR="00AC3706">
        <w:rPr>
          <w:lang w:val="sq-AL"/>
        </w:rPr>
        <w:t>mbarë shkollore</w:t>
      </w:r>
    </w:p>
    <w:p w:rsidR="001A13B8" w:rsidRPr="00C3694D" w:rsidRDefault="00CC0C75" w:rsidP="001A13B8">
      <w:pPr>
        <w:pStyle w:val="plat2"/>
        <w:rPr>
          <w:lang w:val="sq-AL"/>
        </w:rPr>
      </w:pPr>
      <w:r w:rsidRPr="00C3694D">
        <w:rPr>
          <w:lang w:val="sq-AL"/>
        </w:rPr>
        <w:t>Ekzistojnë dëshmi</w:t>
      </w:r>
      <w:r w:rsidR="007F717D" w:rsidRPr="00C3694D">
        <w:rPr>
          <w:lang w:val="sq-AL"/>
        </w:rPr>
        <w:t xml:space="preserve"> se shëndeti mendor duhet të jetë një veçori e të gjitha nismave të shkollave </w:t>
      </w:r>
      <w:proofErr w:type="spellStart"/>
      <w:r w:rsidR="007F717D" w:rsidRPr="00C3694D">
        <w:rPr>
          <w:lang w:val="sq-AL"/>
        </w:rPr>
        <w:t>promovuese</w:t>
      </w:r>
      <w:proofErr w:type="spellEnd"/>
      <w:r w:rsidR="007F717D" w:rsidRPr="00C3694D">
        <w:rPr>
          <w:lang w:val="sq-AL"/>
        </w:rPr>
        <w:t xml:space="preserve"> të shëndetit.</w:t>
      </w:r>
      <w:r w:rsidR="000407F9" w:rsidRPr="00C3694D">
        <w:rPr>
          <w:lang w:val="sq-AL"/>
        </w:rPr>
        <w:t xml:space="preserve"> Promovimi efektiv i shëndetit mendor ka më shumë gjasa të zvogëloj përdorimin e substancave dhe të përmirësoj aspektet tjera të shëndetit të lidhura me mënyrën e jetesës që mund të nxiten nga shqetësimet emocionale. Një rishikim vuri në dukje mungesën e studimeve eksperimentale në lidhje me qasjen e shkollave </w:t>
      </w:r>
      <w:proofErr w:type="spellStart"/>
      <w:r w:rsidR="000407F9" w:rsidRPr="00C3694D">
        <w:rPr>
          <w:lang w:val="sq-AL"/>
        </w:rPr>
        <w:t>promovuese</w:t>
      </w:r>
      <w:proofErr w:type="spellEnd"/>
      <w:r w:rsidR="000407F9" w:rsidRPr="00C3694D">
        <w:rPr>
          <w:lang w:val="sq-AL"/>
        </w:rPr>
        <w:t xml:space="preserve"> të shëndetit por kishte </w:t>
      </w:r>
      <w:r w:rsidRPr="00C3694D">
        <w:rPr>
          <w:lang w:val="sq-AL"/>
        </w:rPr>
        <w:t>dëshmi</w:t>
      </w:r>
      <w:r w:rsidR="00FC342A" w:rsidRPr="00C3694D">
        <w:rPr>
          <w:lang w:val="sq-AL"/>
        </w:rPr>
        <w:t xml:space="preserve"> se qasjet shumë faktorësh</w:t>
      </w:r>
      <w:r w:rsidR="000407F9" w:rsidRPr="00C3694D">
        <w:rPr>
          <w:lang w:val="sq-AL"/>
        </w:rPr>
        <w:t>, kontribuojnë në efektivet</w:t>
      </w:r>
      <w:r w:rsidR="000827ED" w:rsidRPr="00C3694D">
        <w:rPr>
          <w:lang w:val="sq-AL"/>
        </w:rPr>
        <w:t xml:space="preserve">. Përfundimi i përgjithshëm i </w:t>
      </w:r>
      <w:r w:rsidR="00FC342A" w:rsidRPr="00C3694D">
        <w:rPr>
          <w:lang w:val="sq-AL"/>
        </w:rPr>
        <w:t>shqyrtimeve</w:t>
      </w:r>
      <w:r w:rsidR="000827ED" w:rsidRPr="00C3694D">
        <w:rPr>
          <w:lang w:val="sq-AL"/>
        </w:rPr>
        <w:t xml:space="preserve"> të hulumtimit është se ekzistojnë </w:t>
      </w:r>
      <w:r w:rsidRPr="00C3694D">
        <w:rPr>
          <w:lang w:val="sq-AL"/>
        </w:rPr>
        <w:t xml:space="preserve">dëshmi </w:t>
      </w:r>
      <w:r w:rsidR="000827ED" w:rsidRPr="00C3694D">
        <w:rPr>
          <w:lang w:val="sq-AL"/>
        </w:rPr>
        <w:t xml:space="preserve">që tregojnë qasjet </w:t>
      </w:r>
      <w:r w:rsidR="00AC3706">
        <w:rPr>
          <w:lang w:val="sq-AL"/>
        </w:rPr>
        <w:t>mbarë shkollore</w:t>
      </w:r>
      <w:r w:rsidR="000827ED" w:rsidRPr="00C3694D">
        <w:rPr>
          <w:lang w:val="sq-AL"/>
        </w:rPr>
        <w:t xml:space="preserve">, të qëndrueshme, dhe </w:t>
      </w:r>
      <w:r w:rsidR="00FC342A" w:rsidRPr="00C3694D">
        <w:rPr>
          <w:lang w:val="sq-AL"/>
        </w:rPr>
        <w:t>shumë faktorësh</w:t>
      </w:r>
      <w:r w:rsidR="000827ED" w:rsidRPr="00C3694D">
        <w:rPr>
          <w:lang w:val="sq-AL"/>
        </w:rPr>
        <w:t xml:space="preserve"> në shkolla kanë më shumë gjasa të jenë efektive</w:t>
      </w:r>
      <w:r w:rsidR="001A13B8" w:rsidRPr="00C3694D">
        <w:rPr>
          <w:lang w:val="sq-AL"/>
        </w:rPr>
        <w:t>.</w:t>
      </w:r>
    </w:p>
    <w:p w:rsidR="001A13B8" w:rsidRPr="00C3694D" w:rsidRDefault="001A13B8" w:rsidP="001A13B8">
      <w:pPr>
        <w:pStyle w:val="plat2"/>
        <w:rPr>
          <w:lang w:val="sq-AL"/>
        </w:rPr>
      </w:pPr>
    </w:p>
    <w:p w:rsidR="001A13B8" w:rsidRPr="00C3694D" w:rsidRDefault="001A13B8" w:rsidP="001A13B8">
      <w:pPr>
        <w:pStyle w:val="plat2"/>
        <w:rPr>
          <w:rFonts w:ascii="TheSans-B3LightItalic" w:hAnsi="TheSans-B3LightItalic" w:cs="TheSans-B3LightItalic"/>
          <w:i/>
          <w:iCs/>
          <w:color w:val="auto"/>
          <w:lang w:val="sq-AL"/>
        </w:rPr>
      </w:pPr>
      <w:proofErr w:type="spellStart"/>
      <w:r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>Irina</w:t>
      </w:r>
      <w:proofErr w:type="spellEnd"/>
      <w:r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 xml:space="preserve"> </w:t>
      </w:r>
      <w:proofErr w:type="spellStart"/>
      <w:r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>Demiclova</w:t>
      </w:r>
      <w:proofErr w:type="spellEnd"/>
      <w:r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 xml:space="preserve">, </w:t>
      </w:r>
      <w:r w:rsidR="000827ED"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 xml:space="preserve">Federata </w:t>
      </w:r>
      <w:r w:rsidR="00AC3706">
        <w:rPr>
          <w:rFonts w:ascii="TheSans-B3LightItalic" w:hAnsi="TheSans-B3LightItalic" w:cs="TheSans-B3LightItalic"/>
          <w:i/>
          <w:iCs/>
          <w:color w:val="auto"/>
          <w:lang w:val="sq-AL"/>
        </w:rPr>
        <w:t>R</w:t>
      </w:r>
      <w:r w:rsidR="000827ED" w:rsidRPr="00C3694D">
        <w:rPr>
          <w:rFonts w:ascii="TheSans-B3LightItalic" w:hAnsi="TheSans-B3LightItalic" w:cs="TheSans-B3LightItalic"/>
          <w:i/>
          <w:iCs/>
          <w:color w:val="auto"/>
          <w:lang w:val="sq-AL"/>
        </w:rPr>
        <w:t>use</w:t>
      </w:r>
    </w:p>
    <w:p w:rsidR="001A13B8" w:rsidRPr="00C3694D" w:rsidRDefault="001A13B8" w:rsidP="001A13B8">
      <w:pPr>
        <w:pStyle w:val="kop2"/>
        <w:rPr>
          <w:lang w:val="sq-AL"/>
        </w:rPr>
      </w:pPr>
    </w:p>
    <w:p w:rsidR="001A13B8" w:rsidRPr="00C3694D" w:rsidRDefault="00AC3706" w:rsidP="001A13B8">
      <w:pPr>
        <w:pStyle w:val="Basisalinea"/>
        <w:rPr>
          <w:rFonts w:ascii="TheSans-B7Bold" w:hAnsi="TheSans-B7Bold" w:cs="TheSans-B7Bold"/>
          <w:b/>
          <w:bCs/>
          <w:caps/>
          <w:color w:val="auto"/>
          <w:spacing w:val="18"/>
          <w:sz w:val="36"/>
          <w:szCs w:val="36"/>
          <w:lang w:val="sq-AL"/>
        </w:rPr>
      </w:pPr>
      <w:r>
        <w:rPr>
          <w:rFonts w:ascii="TheSans-B7Bold" w:hAnsi="TheSans-B7Bold" w:cs="TheSans-B7Bold"/>
          <w:b/>
          <w:bCs/>
          <w:caps/>
          <w:color w:val="auto"/>
          <w:spacing w:val="18"/>
          <w:sz w:val="36"/>
          <w:szCs w:val="36"/>
          <w:lang w:val="sq-AL"/>
        </w:rPr>
        <w:t>KONKLUDIMI</w:t>
      </w:r>
    </w:p>
    <w:p w:rsidR="001A13B8" w:rsidRPr="00C3694D" w:rsidRDefault="001A13B8" w:rsidP="001A13B8">
      <w:pPr>
        <w:pStyle w:val="Basisalinea"/>
        <w:rPr>
          <w:rFonts w:ascii="TheSans-B7Bold" w:hAnsi="TheSans-B7Bold" w:cs="TheSans-B7Bold"/>
          <w:b/>
          <w:bCs/>
          <w:caps/>
          <w:color w:val="auto"/>
          <w:spacing w:val="18"/>
          <w:sz w:val="36"/>
          <w:szCs w:val="36"/>
          <w:lang w:val="sq-AL"/>
        </w:rPr>
      </w:pPr>
    </w:p>
    <w:p w:rsidR="001A13B8" w:rsidRPr="00C3694D" w:rsidRDefault="00CC0C75" w:rsidP="001A13B8">
      <w:pPr>
        <w:pStyle w:val="Basisalinea"/>
        <w:rPr>
          <w:lang w:val="sq-AL"/>
        </w:rPr>
      </w:pPr>
      <w:r w:rsidRPr="00C3694D">
        <w:rPr>
          <w:lang w:val="sq-AL"/>
        </w:rPr>
        <w:t>Dëshmitë</w:t>
      </w:r>
      <w:r w:rsidR="000827ED" w:rsidRPr="00C3694D">
        <w:rPr>
          <w:lang w:val="sq-AL"/>
        </w:rPr>
        <w:t xml:space="preserve"> në të dyja rezultatet arsimore dhe shëndetësore janë shumë edukative. Gjithashtu ekzistojnë </w:t>
      </w:r>
      <w:r w:rsidRPr="00C3694D">
        <w:rPr>
          <w:lang w:val="sq-AL"/>
        </w:rPr>
        <w:t>dëshmi</w:t>
      </w:r>
      <w:r w:rsidR="000827ED" w:rsidRPr="00C3694D">
        <w:rPr>
          <w:lang w:val="sq-AL"/>
        </w:rPr>
        <w:t xml:space="preserve"> mbi faktorët që ndikojnë në procesin e </w:t>
      </w:r>
      <w:r w:rsidR="00FC342A" w:rsidRPr="00C3694D">
        <w:rPr>
          <w:lang w:val="sq-AL"/>
        </w:rPr>
        <w:t>ndryshimit</w:t>
      </w:r>
      <w:r w:rsidR="000827ED" w:rsidRPr="00C3694D">
        <w:rPr>
          <w:lang w:val="sq-AL"/>
        </w:rPr>
        <w:t xml:space="preserve"> në shkolla dhe sistem arsimor. </w:t>
      </w:r>
      <w:r w:rsidR="00AC3706">
        <w:rPr>
          <w:lang w:val="sq-AL"/>
        </w:rPr>
        <w:t xml:space="preserve">Që të arrihet krijimi </w:t>
      </w:r>
      <w:r w:rsidR="000827ED" w:rsidRPr="00C3694D">
        <w:rPr>
          <w:lang w:val="sq-AL"/>
        </w:rPr>
        <w:t xml:space="preserve"> universal i shkollave </w:t>
      </w:r>
      <w:proofErr w:type="spellStart"/>
      <w:r w:rsidR="000827ED" w:rsidRPr="00C3694D">
        <w:rPr>
          <w:lang w:val="sq-AL"/>
        </w:rPr>
        <w:t>promovuese</w:t>
      </w:r>
      <w:proofErr w:type="spellEnd"/>
      <w:r w:rsidR="000827ED" w:rsidRPr="00C3694D">
        <w:rPr>
          <w:lang w:val="sq-AL"/>
        </w:rPr>
        <w:t xml:space="preserve"> të shëndetit në kuadër të sistemeve arsimore merr kohë dhe kërkon </w:t>
      </w:r>
      <w:r w:rsidR="00AC3706">
        <w:rPr>
          <w:lang w:val="sq-AL"/>
        </w:rPr>
        <w:t xml:space="preserve">si </w:t>
      </w:r>
      <w:r w:rsidR="000827ED" w:rsidRPr="00C3694D">
        <w:rPr>
          <w:lang w:val="sq-AL"/>
        </w:rPr>
        <w:t>në vijim</w:t>
      </w:r>
      <w:r w:rsidR="001A13B8" w:rsidRPr="00C3694D">
        <w:rPr>
          <w:lang w:val="sq-AL"/>
        </w:rPr>
        <w:t>:</w:t>
      </w: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0827ED" w:rsidRPr="00C3694D">
        <w:rPr>
          <w:lang w:val="sq-AL"/>
        </w:rPr>
        <w:t>vullnet politik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CF626E" w:rsidRPr="00C3694D">
        <w:rPr>
          <w:lang w:val="sq-AL"/>
        </w:rPr>
        <w:t xml:space="preserve">punë në partneritet dhe mirëkuptim të </w:t>
      </w:r>
      <w:r w:rsidR="00FC342A" w:rsidRPr="00C3694D">
        <w:rPr>
          <w:lang w:val="sq-AL"/>
        </w:rPr>
        <w:t>ndërsjellë</w:t>
      </w:r>
      <w:r w:rsidR="00CF626E" w:rsidRPr="00C3694D">
        <w:rPr>
          <w:lang w:val="sq-AL"/>
        </w:rPr>
        <w:t xml:space="preserve"> mes sektorëve të arsimit dhe shëndetësisë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CF626E" w:rsidRPr="00C3694D">
        <w:rPr>
          <w:lang w:val="sq-AL"/>
        </w:rPr>
        <w:t>udhëheqje dhe mbështetje nga menaxherët e shkollave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CF626E" w:rsidRPr="00C3694D">
        <w:rPr>
          <w:lang w:val="sq-AL"/>
        </w:rPr>
        <w:t>krijimin e pronësisë së një nisme të shëndetit në sistemin arsimor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t>•</w:t>
      </w:r>
      <w:r w:rsidRPr="00C3694D">
        <w:rPr>
          <w:lang w:val="sq-AL"/>
        </w:rPr>
        <w:tab/>
      </w:r>
      <w:r w:rsidR="00CF626E" w:rsidRPr="00C3694D">
        <w:rPr>
          <w:lang w:val="sq-AL"/>
        </w:rPr>
        <w:t>njohjen e nismave lokale/rajonale në kuadër të programit zhvillimor kombëtar</w:t>
      </w:r>
      <w:r w:rsidRPr="00C3694D">
        <w:rPr>
          <w:lang w:val="sq-AL"/>
        </w:rPr>
        <w:t>;</w:t>
      </w: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lastRenderedPageBreak/>
        <w:t>•</w:t>
      </w:r>
      <w:r w:rsidRPr="00C3694D">
        <w:rPr>
          <w:lang w:val="sq-AL"/>
        </w:rPr>
        <w:tab/>
      </w:r>
      <w:r w:rsidR="00CF626E" w:rsidRPr="00C3694D">
        <w:rPr>
          <w:lang w:val="sq-AL"/>
        </w:rPr>
        <w:t>trajnimin e mësimdhënësve</w:t>
      </w:r>
      <w:r w:rsidRPr="00C3694D">
        <w:rPr>
          <w:lang w:val="sq-AL"/>
        </w:rPr>
        <w:t xml:space="preserve">. </w:t>
      </w:r>
    </w:p>
    <w:p w:rsidR="001A13B8" w:rsidRPr="00C3694D" w:rsidRDefault="001A13B8" w:rsidP="001A13B8">
      <w:pPr>
        <w:pStyle w:val="Basisalinea"/>
        <w:rPr>
          <w:lang w:val="sq-AL"/>
        </w:rPr>
      </w:pPr>
    </w:p>
    <w:p w:rsidR="001A13B8" w:rsidRPr="00C3694D" w:rsidRDefault="00CF626E" w:rsidP="001A13B8">
      <w:pPr>
        <w:pStyle w:val="Basisalinea"/>
        <w:rPr>
          <w:lang w:val="sq-AL"/>
        </w:rPr>
      </w:pPr>
      <w:r w:rsidRPr="00C3694D">
        <w:rPr>
          <w:lang w:val="sq-AL"/>
        </w:rPr>
        <w:t xml:space="preserve">Shkollat nuk do të zgjidhin vetë problemin e zvogëlimit të pabarazive shëndetësore. Kërkohet një </w:t>
      </w:r>
      <w:r w:rsidR="00FC342A" w:rsidRPr="00C3694D">
        <w:rPr>
          <w:lang w:val="sq-AL"/>
        </w:rPr>
        <w:t>fillesë</w:t>
      </w:r>
      <w:r w:rsidRPr="00C3694D">
        <w:rPr>
          <w:lang w:val="sq-AL"/>
        </w:rPr>
        <w:t xml:space="preserve"> dhe qasje shumë </w:t>
      </w:r>
      <w:r w:rsidR="00FC342A" w:rsidRPr="00C3694D">
        <w:rPr>
          <w:lang w:val="sq-AL"/>
        </w:rPr>
        <w:t>nivelesh</w:t>
      </w:r>
      <w:r w:rsidRPr="00C3694D">
        <w:rPr>
          <w:lang w:val="sq-AL"/>
        </w:rPr>
        <w:t>. Fillesat t</w:t>
      </w:r>
      <w:r w:rsidR="00C15B81">
        <w:rPr>
          <w:lang w:val="sq-AL"/>
        </w:rPr>
        <w:t>j</w:t>
      </w:r>
      <w:r w:rsidRPr="00C3694D">
        <w:rPr>
          <w:lang w:val="sq-AL"/>
        </w:rPr>
        <w:t xml:space="preserve">era të tilla si parashkolloret, </w:t>
      </w:r>
      <w:r w:rsidR="00FC342A" w:rsidRPr="00C3694D">
        <w:rPr>
          <w:lang w:val="sq-AL"/>
        </w:rPr>
        <w:t>shërbimet</w:t>
      </w:r>
      <w:r w:rsidRPr="00C3694D">
        <w:rPr>
          <w:lang w:val="sq-AL"/>
        </w:rPr>
        <w:t xml:space="preserve"> sociale, mbështetja fillestare, shëndeti klinik, qasje në transport dhe stimulimi i mjediseve të sigurta</w:t>
      </w:r>
      <w:r w:rsidR="007C544B" w:rsidRPr="00C3694D">
        <w:rPr>
          <w:lang w:val="sq-AL"/>
        </w:rPr>
        <w:t xml:space="preserve"> janë gjithashtu të nevojshme. </w:t>
      </w:r>
      <w:r w:rsidR="00CC0C75" w:rsidRPr="00C3694D">
        <w:rPr>
          <w:lang w:val="sq-AL"/>
        </w:rPr>
        <w:t>Dëshmitë</w:t>
      </w:r>
      <w:r w:rsidR="007C544B" w:rsidRPr="00C3694D">
        <w:rPr>
          <w:lang w:val="sq-AL"/>
        </w:rPr>
        <w:t xml:space="preserve"> sugje</w:t>
      </w:r>
      <w:r w:rsidR="00FC342A" w:rsidRPr="00C3694D">
        <w:rPr>
          <w:lang w:val="sq-AL"/>
        </w:rPr>
        <w:t xml:space="preserve">rojnë </w:t>
      </w:r>
      <w:proofErr w:type="spellStart"/>
      <w:r w:rsidR="00C15B81">
        <w:rPr>
          <w:lang w:val="sq-AL"/>
        </w:rPr>
        <w:t>targetimi</w:t>
      </w:r>
      <w:r w:rsidR="00182B3F">
        <w:rPr>
          <w:lang w:val="sq-AL"/>
        </w:rPr>
        <w:t>n</w:t>
      </w:r>
      <w:proofErr w:type="spellEnd"/>
      <w:r w:rsidR="00182B3F">
        <w:rPr>
          <w:lang w:val="sq-AL"/>
        </w:rPr>
        <w:t xml:space="preserve"> e </w:t>
      </w:r>
      <w:r w:rsidR="007C544B" w:rsidRPr="00C3694D">
        <w:rPr>
          <w:lang w:val="sq-AL"/>
        </w:rPr>
        <w:t xml:space="preserve"> fëmijëve të ndjeshëm brenda shkollave dhe mjediseve tjera, nëse </w:t>
      </w:r>
      <w:r w:rsidR="00C15B81">
        <w:rPr>
          <w:lang w:val="sq-AL"/>
        </w:rPr>
        <w:t xml:space="preserve">kërkohet që të arrihet ulja e </w:t>
      </w:r>
      <w:r w:rsidR="007C544B" w:rsidRPr="00C3694D">
        <w:rPr>
          <w:lang w:val="sq-AL"/>
        </w:rPr>
        <w:t>pabarazi</w:t>
      </w:r>
      <w:r w:rsidR="00C15B81">
        <w:rPr>
          <w:lang w:val="sq-AL"/>
        </w:rPr>
        <w:t>ve</w:t>
      </w:r>
      <w:r w:rsidR="007C544B" w:rsidRPr="00C3694D">
        <w:rPr>
          <w:lang w:val="sq-AL"/>
        </w:rPr>
        <w:t xml:space="preserve"> shëndetësore. Çdo investim në fëmijë, veçanërisht </w:t>
      </w:r>
      <w:r w:rsidR="00C15B81">
        <w:rPr>
          <w:lang w:val="sq-AL"/>
        </w:rPr>
        <w:t xml:space="preserve">investimet e destinuara </w:t>
      </w:r>
      <w:r w:rsidR="007C544B" w:rsidRPr="00C3694D">
        <w:rPr>
          <w:lang w:val="sq-AL"/>
        </w:rPr>
        <w:t>për zvogël</w:t>
      </w:r>
      <w:r w:rsidR="00C15B81">
        <w:rPr>
          <w:lang w:val="sq-AL"/>
        </w:rPr>
        <w:t xml:space="preserve">imin e </w:t>
      </w:r>
      <w:r w:rsidR="007C544B" w:rsidRPr="00C3694D">
        <w:rPr>
          <w:lang w:val="sq-AL"/>
        </w:rPr>
        <w:t>efekti</w:t>
      </w:r>
      <w:r w:rsidR="00C15B81">
        <w:rPr>
          <w:lang w:val="sq-AL"/>
        </w:rPr>
        <w:t>t të</w:t>
      </w:r>
      <w:r w:rsidR="007C544B" w:rsidRPr="00C3694D">
        <w:rPr>
          <w:lang w:val="sq-AL"/>
        </w:rPr>
        <w:t xml:space="preserve"> pabarazisë, do të marrë kohë </w:t>
      </w:r>
      <w:r w:rsidR="00C15B81">
        <w:rPr>
          <w:lang w:val="sq-AL"/>
        </w:rPr>
        <w:t>në dhënien e</w:t>
      </w:r>
      <w:r w:rsidR="007C544B" w:rsidRPr="00C3694D">
        <w:rPr>
          <w:lang w:val="sq-AL"/>
        </w:rPr>
        <w:t xml:space="preserve"> rezultate</w:t>
      </w:r>
      <w:r w:rsidR="00C15B81">
        <w:rPr>
          <w:lang w:val="sq-AL"/>
        </w:rPr>
        <w:t>ve</w:t>
      </w:r>
      <w:r w:rsidR="007C544B" w:rsidRPr="00C3694D">
        <w:rPr>
          <w:lang w:val="sq-AL"/>
        </w:rPr>
        <w:t xml:space="preserve"> pozitive</w:t>
      </w:r>
      <w:r w:rsidR="001A13B8" w:rsidRPr="00C3694D">
        <w:rPr>
          <w:lang w:val="sq-AL"/>
        </w:rPr>
        <w:t xml:space="preserve">. </w:t>
      </w:r>
    </w:p>
    <w:p w:rsidR="001A13B8" w:rsidRPr="00C3694D" w:rsidRDefault="007C544B" w:rsidP="001A13B8">
      <w:pPr>
        <w:pStyle w:val="Basisalinea"/>
        <w:rPr>
          <w:lang w:val="sq-AL"/>
        </w:rPr>
      </w:pPr>
      <w:r w:rsidRPr="00C3694D">
        <w:rPr>
          <w:lang w:val="sq-AL"/>
        </w:rPr>
        <w:t xml:space="preserve">Është e qartë se kemi nevojë të mbështesim hulumtimin i cili përdor një gamë të gjerë të metodave . Ekziston gjithashtu nevoja për më shumë sisteme të hulumtimit të cilat tentojnë të vlerësojnë ndërveprimet </w:t>
      </w:r>
      <w:proofErr w:type="spellStart"/>
      <w:r w:rsidRPr="00C3694D">
        <w:rPr>
          <w:lang w:val="sq-AL"/>
        </w:rPr>
        <w:t>sinergjike</w:t>
      </w:r>
      <w:proofErr w:type="spellEnd"/>
      <w:r w:rsidRPr="00C3694D">
        <w:rPr>
          <w:lang w:val="sq-AL"/>
        </w:rPr>
        <w:t xml:space="preserve"> të cilat mund të ndodhin në kompleksin ekologjik të një shkolle. Kjo është e nevojshme për t</w:t>
      </w:r>
      <w:r w:rsidR="00C15B81">
        <w:rPr>
          <w:lang w:val="sq-AL"/>
        </w:rPr>
        <w:t>`</w:t>
      </w:r>
      <w:r w:rsidRPr="00C3694D">
        <w:rPr>
          <w:lang w:val="sq-AL"/>
        </w:rPr>
        <w:t>u siguruar se praktikat profesionale</w:t>
      </w:r>
      <w:r w:rsidR="00FC342A" w:rsidRPr="00C3694D">
        <w:rPr>
          <w:lang w:val="sq-AL"/>
        </w:rPr>
        <w:t xml:space="preserve"> në këtë punë jetike vazhdojnë të bazohen në </w:t>
      </w:r>
      <w:r w:rsidR="00CC0C75" w:rsidRPr="00C3694D">
        <w:rPr>
          <w:lang w:val="sq-AL"/>
        </w:rPr>
        <w:t>dëshmitë</w:t>
      </w:r>
      <w:r w:rsidR="00FC342A" w:rsidRPr="00C3694D">
        <w:rPr>
          <w:lang w:val="sq-AL"/>
        </w:rPr>
        <w:t xml:space="preserve"> më të mira të mundshme. Praktikat e mira duhet të shihen si pjesë e </w:t>
      </w:r>
      <w:r w:rsidR="00CC0C75" w:rsidRPr="00C3694D">
        <w:rPr>
          <w:lang w:val="sq-AL"/>
        </w:rPr>
        <w:t>dëshmive</w:t>
      </w:r>
      <w:r w:rsidR="00FC342A" w:rsidRPr="00C3694D">
        <w:rPr>
          <w:lang w:val="sq-AL"/>
        </w:rPr>
        <w:t xml:space="preserve">; kjo duhet të njihet dhe shpërndahet përmes </w:t>
      </w:r>
      <w:r w:rsidR="00C15B81">
        <w:rPr>
          <w:lang w:val="sq-AL"/>
        </w:rPr>
        <w:t>rasteve të mira studimore</w:t>
      </w:r>
      <w:r w:rsidR="00FC342A" w:rsidRPr="00C3694D">
        <w:rPr>
          <w:lang w:val="sq-AL"/>
        </w:rPr>
        <w:t xml:space="preserve">. Shkollat kanë potencial të luajnë një rol të rëndësishëm në përmirësimin e arsimit, shëndetit dhe mirëqenies së të gjithë të rinjve dhe në detyrën  e zvogëlimit të pabarazive në shëndetësi në Evropë dhe në </w:t>
      </w:r>
      <w:r w:rsidR="00C15B81">
        <w:rPr>
          <w:lang w:val="sq-AL"/>
        </w:rPr>
        <w:t xml:space="preserve">mbar </w:t>
      </w:r>
      <w:r w:rsidR="00FC342A" w:rsidRPr="00C3694D">
        <w:rPr>
          <w:lang w:val="sq-AL"/>
        </w:rPr>
        <w:t>botën</w:t>
      </w:r>
      <w:r w:rsidR="001A13B8" w:rsidRPr="00C3694D">
        <w:rPr>
          <w:lang w:val="sq-AL"/>
        </w:rPr>
        <w:t>.</w:t>
      </w:r>
    </w:p>
    <w:p w:rsidR="001A13B8" w:rsidRPr="00C3694D" w:rsidRDefault="001A13B8" w:rsidP="001A13B8">
      <w:pPr>
        <w:pStyle w:val="Basisalinea"/>
        <w:rPr>
          <w:rFonts w:ascii="TheSans-B7Bold" w:hAnsi="TheSans-B7Bold" w:cs="TheSans-B7Bold"/>
          <w:b/>
          <w:bCs/>
          <w:caps/>
          <w:color w:val="auto"/>
          <w:spacing w:val="18"/>
          <w:sz w:val="36"/>
          <w:szCs w:val="36"/>
          <w:lang w:val="sq-AL"/>
        </w:rPr>
      </w:pPr>
    </w:p>
    <w:p w:rsidR="001A13B8" w:rsidRPr="00C3694D" w:rsidRDefault="00FC342A" w:rsidP="001A13B8">
      <w:pPr>
        <w:pStyle w:val="tussen"/>
        <w:rPr>
          <w:lang w:val="sq-AL"/>
        </w:rPr>
      </w:pPr>
      <w:r w:rsidRPr="00C3694D">
        <w:rPr>
          <w:lang w:val="sq-AL"/>
        </w:rPr>
        <w:t>Informacione të mëtejshme</w:t>
      </w:r>
    </w:p>
    <w:p w:rsidR="001A13B8" w:rsidRPr="00C3694D" w:rsidRDefault="00FC342A" w:rsidP="001A13B8">
      <w:pPr>
        <w:pStyle w:val="plat2"/>
        <w:rPr>
          <w:lang w:val="sq-AL"/>
        </w:rPr>
      </w:pPr>
      <w:r w:rsidRPr="00C3694D">
        <w:rPr>
          <w:lang w:val="sq-AL"/>
        </w:rPr>
        <w:t>Për më shumë informa</w:t>
      </w:r>
      <w:r w:rsidR="00C15B81">
        <w:rPr>
          <w:lang w:val="sq-AL"/>
        </w:rPr>
        <w:t>ta</w:t>
      </w:r>
      <w:r w:rsidRPr="00C3694D">
        <w:rPr>
          <w:lang w:val="sq-AL"/>
        </w:rPr>
        <w:t xml:space="preserve"> rreth rrjetit të SHE</w:t>
      </w:r>
      <w:r w:rsidR="001A13B8" w:rsidRPr="00C3694D">
        <w:rPr>
          <w:lang w:val="sq-AL"/>
        </w:rPr>
        <w:t xml:space="preserve">, </w:t>
      </w:r>
      <w:r w:rsidR="001A13B8" w:rsidRPr="00C3694D">
        <w:rPr>
          <w:lang w:val="sq-AL"/>
        </w:rPr>
        <w:br/>
      </w:r>
      <w:r w:rsidRPr="00C3694D">
        <w:rPr>
          <w:lang w:val="sq-AL"/>
        </w:rPr>
        <w:t>ose për të marrë një kopje të raportit të plotë me</w:t>
      </w:r>
      <w:r w:rsidR="001A13B8" w:rsidRPr="00C3694D">
        <w:rPr>
          <w:lang w:val="sq-AL"/>
        </w:rPr>
        <w:t xml:space="preserve"> </w:t>
      </w:r>
      <w:r w:rsidR="001A13B8" w:rsidRPr="00C3694D">
        <w:rPr>
          <w:lang w:val="sq-AL"/>
        </w:rPr>
        <w:br/>
      </w:r>
      <w:r w:rsidRPr="00C3694D">
        <w:rPr>
          <w:lang w:val="sq-AL"/>
        </w:rPr>
        <w:t>referenca shkencore, ju lutem vizitoni faqen tonë të internetit</w:t>
      </w:r>
      <w:r w:rsidR="001A13B8" w:rsidRPr="00C3694D">
        <w:rPr>
          <w:lang w:val="sq-AL"/>
        </w:rPr>
        <w:t xml:space="preserve">, </w:t>
      </w:r>
      <w:r w:rsidR="001A13B8" w:rsidRPr="00C3694D">
        <w:rPr>
          <w:lang w:val="sq-AL"/>
        </w:rPr>
        <w:br/>
      </w:r>
      <w:proofErr w:type="spellStart"/>
      <w:r w:rsidR="001A13B8" w:rsidRPr="00C3694D">
        <w:rPr>
          <w:lang w:val="sq-AL"/>
        </w:rPr>
        <w:t>www.schoolforhealth.eu</w:t>
      </w:r>
      <w:proofErr w:type="spellEnd"/>
      <w:r w:rsidR="001A13B8" w:rsidRPr="00C3694D">
        <w:rPr>
          <w:lang w:val="sq-AL"/>
        </w:rPr>
        <w:t xml:space="preserve"> </w:t>
      </w:r>
      <w:r w:rsidRPr="00C3694D">
        <w:rPr>
          <w:lang w:val="sq-AL"/>
        </w:rPr>
        <w:t>ose kontaktoni sekretariatin e SHE</w:t>
      </w:r>
      <w:r w:rsidR="001A13B8" w:rsidRPr="00C3694D">
        <w:rPr>
          <w:lang w:val="sq-AL"/>
        </w:rPr>
        <w:t>.</w:t>
      </w:r>
    </w:p>
    <w:p w:rsidR="001A13B8" w:rsidRPr="00C3694D" w:rsidRDefault="001A13B8" w:rsidP="001A13B8">
      <w:pPr>
        <w:pStyle w:val="Basisalinea"/>
        <w:rPr>
          <w:lang w:val="sq-AL"/>
        </w:rPr>
      </w:pPr>
    </w:p>
    <w:p w:rsidR="001A13B8" w:rsidRPr="00C3694D" w:rsidRDefault="001A13B8" w:rsidP="001A13B8">
      <w:pPr>
        <w:pStyle w:val="Basisalinea"/>
        <w:rPr>
          <w:rStyle w:val="cursief"/>
          <w:lang w:val="sq-AL"/>
        </w:rPr>
      </w:pPr>
      <w:r w:rsidRPr="00C3694D">
        <w:rPr>
          <w:rStyle w:val="cursief"/>
          <w:lang w:val="sq-AL"/>
        </w:rPr>
        <w:t>CBO</w:t>
      </w:r>
    </w:p>
    <w:p w:rsidR="001A13B8" w:rsidRPr="00C3694D" w:rsidRDefault="00C15B81" w:rsidP="001A13B8">
      <w:pPr>
        <w:pStyle w:val="Basisalinea"/>
        <w:rPr>
          <w:lang w:val="sq-AL"/>
        </w:rPr>
      </w:pPr>
      <w:r>
        <w:rPr>
          <w:rStyle w:val="cursief"/>
          <w:lang w:val="sq-AL"/>
        </w:rPr>
        <w:t xml:space="preserve">Sekretariati </w:t>
      </w:r>
      <w:proofErr w:type="spellStart"/>
      <w:r>
        <w:rPr>
          <w:rStyle w:val="cursief"/>
          <w:lang w:val="sq-AL"/>
        </w:rPr>
        <w:t>i</w:t>
      </w:r>
      <w:r w:rsidR="001A13B8" w:rsidRPr="00C3694D">
        <w:rPr>
          <w:rStyle w:val="cursief"/>
          <w:lang w:val="sq-AL"/>
        </w:rPr>
        <w:t>SHE</w:t>
      </w:r>
      <w:proofErr w:type="spellEnd"/>
      <w:r w:rsidR="001A13B8" w:rsidRPr="00C3694D">
        <w:rPr>
          <w:rStyle w:val="cursief"/>
          <w:lang w:val="sq-AL"/>
        </w:rPr>
        <w:t xml:space="preserve"> </w:t>
      </w:r>
    </w:p>
    <w:p w:rsidR="001A13B8" w:rsidRPr="00C3694D" w:rsidRDefault="001A13B8" w:rsidP="001A13B8">
      <w:pPr>
        <w:pStyle w:val="Basisalinea"/>
        <w:rPr>
          <w:lang w:val="sq-AL"/>
        </w:rPr>
      </w:pPr>
      <w:proofErr w:type="spellStart"/>
      <w:r w:rsidRPr="00C3694D">
        <w:rPr>
          <w:lang w:val="sq-AL"/>
        </w:rPr>
        <w:t>P.O</w:t>
      </w:r>
      <w:proofErr w:type="spellEnd"/>
      <w:r w:rsidRPr="00C3694D">
        <w:rPr>
          <w:lang w:val="sq-AL"/>
        </w:rPr>
        <w:t xml:space="preserve">. </w:t>
      </w:r>
      <w:proofErr w:type="spellStart"/>
      <w:r w:rsidRPr="00C3694D">
        <w:rPr>
          <w:lang w:val="sq-AL"/>
        </w:rPr>
        <w:t>Box</w:t>
      </w:r>
      <w:proofErr w:type="spellEnd"/>
      <w:r w:rsidRPr="00C3694D">
        <w:rPr>
          <w:lang w:val="sq-AL"/>
        </w:rPr>
        <w:t xml:space="preserve"> 20064</w:t>
      </w: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t xml:space="preserve">3502 LB </w:t>
      </w:r>
      <w:proofErr w:type="spellStart"/>
      <w:r w:rsidRPr="00C3694D">
        <w:rPr>
          <w:lang w:val="sq-AL"/>
        </w:rPr>
        <w:t>Utrecht</w:t>
      </w:r>
      <w:proofErr w:type="spellEnd"/>
    </w:p>
    <w:p w:rsidR="001A13B8" w:rsidRPr="00C3694D" w:rsidRDefault="00C15B81" w:rsidP="001A13B8">
      <w:pPr>
        <w:pStyle w:val="Basisalinea"/>
        <w:rPr>
          <w:lang w:val="sq-AL"/>
        </w:rPr>
      </w:pPr>
      <w:r>
        <w:rPr>
          <w:lang w:val="sq-AL"/>
        </w:rPr>
        <w:t>Holandë</w:t>
      </w:r>
    </w:p>
    <w:p w:rsidR="001A13B8" w:rsidRPr="00C3694D" w:rsidRDefault="001A13B8" w:rsidP="001A13B8">
      <w:pPr>
        <w:pStyle w:val="Basisalinea"/>
        <w:rPr>
          <w:lang w:val="sq-AL"/>
        </w:rPr>
      </w:pP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t>T: +31 (0)30 284 39 36</w:t>
      </w:r>
    </w:p>
    <w:p w:rsidR="001A13B8" w:rsidRPr="00C3694D" w:rsidRDefault="001A13B8" w:rsidP="001A13B8">
      <w:pPr>
        <w:pStyle w:val="Basisalinea"/>
        <w:rPr>
          <w:lang w:val="sq-AL"/>
        </w:rPr>
      </w:pPr>
      <w:r w:rsidRPr="00C3694D">
        <w:rPr>
          <w:lang w:val="sq-AL"/>
        </w:rPr>
        <w:t>E: she@cbo.nl</w:t>
      </w:r>
    </w:p>
    <w:p w:rsidR="001A13B8" w:rsidRPr="00C3694D" w:rsidRDefault="001A13B8" w:rsidP="001A13B8">
      <w:pPr>
        <w:pStyle w:val="Basisalinea"/>
        <w:rPr>
          <w:lang w:val="sq-AL"/>
        </w:rPr>
      </w:pPr>
    </w:p>
    <w:p w:rsidR="001A13B8" w:rsidRPr="00C3694D" w:rsidRDefault="001A13B8" w:rsidP="001A13B8">
      <w:pPr>
        <w:pStyle w:val="Basisalinea"/>
        <w:rPr>
          <w:lang w:val="sq-AL"/>
        </w:rPr>
      </w:pPr>
    </w:p>
    <w:p w:rsidR="00C15B81" w:rsidRPr="00CD33FE" w:rsidRDefault="00C15B81" w:rsidP="00C15B81">
      <w:pPr>
        <w:rPr>
          <w:sz w:val="16"/>
          <w:szCs w:val="16"/>
        </w:rPr>
      </w:pPr>
      <w:bookmarkStart w:id="0" w:name="_GoBack"/>
      <w:r w:rsidRPr="00CD33FE">
        <w:rPr>
          <w:sz w:val="16"/>
          <w:szCs w:val="16"/>
        </w:rPr>
        <w:t>Rrjeti SHE koordinohet nga CBO  si qendër bashkëpunuese e OBSH-së për Shkollat Promovuese të Shëndetit.</w:t>
      </w:r>
    </w:p>
    <w:p w:rsidR="00C15B81" w:rsidRPr="00CD33FE" w:rsidRDefault="00C15B81" w:rsidP="00C15B81">
      <w:pPr>
        <w:rPr>
          <w:sz w:val="16"/>
          <w:szCs w:val="16"/>
        </w:rPr>
      </w:pPr>
    </w:p>
    <w:p w:rsidR="001A13B8" w:rsidRPr="00C15B81" w:rsidRDefault="00C15B81" w:rsidP="00C15B81">
      <w:r w:rsidRPr="00CD33FE">
        <w:rPr>
          <w:sz w:val="16"/>
          <w:szCs w:val="16"/>
        </w:rPr>
        <w:t>Ky publikim realizohet nga granti operativ CBO_FY2013 të cilit i është financuar nga Bashkimi Evropian, në kuadër të Programit për Shëndetësi</w:t>
      </w:r>
      <w:r w:rsidRPr="007C10F0">
        <w:t>.</w:t>
      </w:r>
      <w:bookmarkEnd w:id="0"/>
    </w:p>
    <w:p w:rsidR="001A13B8" w:rsidRPr="00C3694D" w:rsidRDefault="001A13B8" w:rsidP="001A13B8">
      <w:pPr>
        <w:pStyle w:val="kop2"/>
        <w:tabs>
          <w:tab w:val="clear" w:pos="220"/>
          <w:tab w:val="left" w:pos="1380"/>
        </w:tabs>
        <w:rPr>
          <w:lang w:val="sq-AL"/>
        </w:rPr>
      </w:pPr>
      <w:r w:rsidRPr="00C3694D">
        <w:rPr>
          <w:lang w:val="sq-AL"/>
        </w:rPr>
        <w:tab/>
      </w:r>
    </w:p>
    <w:p w:rsidR="001A13B8" w:rsidRPr="00C3694D" w:rsidRDefault="00C15B81" w:rsidP="001A13B8">
      <w:pPr>
        <w:pStyle w:val="plat2"/>
        <w:rPr>
          <w:sz w:val="14"/>
          <w:szCs w:val="14"/>
          <w:lang w:val="sq-AL"/>
        </w:rPr>
      </w:pPr>
      <w:r>
        <w:rPr>
          <w:sz w:val="14"/>
          <w:szCs w:val="14"/>
          <w:lang w:val="sq-AL"/>
        </w:rPr>
        <w:t>Data e publikimit</w:t>
      </w:r>
      <w:r w:rsidR="001A13B8" w:rsidRPr="00C3694D">
        <w:rPr>
          <w:sz w:val="14"/>
          <w:szCs w:val="14"/>
          <w:lang w:val="sq-AL"/>
        </w:rPr>
        <w:t>: D</w:t>
      </w:r>
      <w:r>
        <w:rPr>
          <w:sz w:val="14"/>
          <w:szCs w:val="14"/>
          <w:lang w:val="sq-AL"/>
        </w:rPr>
        <w:t xml:space="preserve">hjetor </w:t>
      </w:r>
      <w:r w:rsidR="001A13B8" w:rsidRPr="00C3694D">
        <w:rPr>
          <w:sz w:val="14"/>
          <w:szCs w:val="14"/>
          <w:lang w:val="sq-AL"/>
        </w:rPr>
        <w:t>2013</w:t>
      </w:r>
    </w:p>
    <w:p w:rsidR="001A13B8" w:rsidRPr="00C3694D" w:rsidRDefault="001A13B8" w:rsidP="001A13B8">
      <w:pPr>
        <w:widowControl w:val="0"/>
        <w:tabs>
          <w:tab w:val="left" w:pos="2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TheSans-B5Plain" w:hAnsi="TheSans-B5Plain" w:cs="TheSans-B5Plain"/>
          <w:sz w:val="36"/>
          <w:szCs w:val="36"/>
          <w:lang w:val="sq-AL"/>
        </w:rPr>
      </w:pPr>
      <w:proofErr w:type="spellStart"/>
      <w:r w:rsidRPr="00C3694D">
        <w:rPr>
          <w:rFonts w:ascii="TheSans-B5Plain" w:hAnsi="TheSans-B5Plain" w:cs="TheSans-B5Plain"/>
          <w:sz w:val="36"/>
          <w:szCs w:val="36"/>
          <w:lang w:val="sq-AL"/>
        </w:rPr>
        <w:t>www.schoolsforhealth.eu</w:t>
      </w:r>
      <w:proofErr w:type="spellEnd"/>
    </w:p>
    <w:p w:rsidR="001A13B8" w:rsidRPr="00C3694D" w:rsidRDefault="001A13B8" w:rsidP="001A13B8">
      <w:pPr>
        <w:pStyle w:val="kop2"/>
        <w:tabs>
          <w:tab w:val="clear" w:pos="220"/>
          <w:tab w:val="left" w:pos="1380"/>
        </w:tabs>
        <w:rPr>
          <w:lang w:val="sq-AL"/>
        </w:rPr>
      </w:pPr>
    </w:p>
    <w:p w:rsidR="001A13B8" w:rsidRPr="00C3694D" w:rsidRDefault="001A13B8" w:rsidP="001A13B8">
      <w:pPr>
        <w:pStyle w:val="kop2"/>
        <w:rPr>
          <w:color w:val="auto"/>
          <w:lang w:val="sq-AL"/>
        </w:rPr>
      </w:pPr>
    </w:p>
    <w:sectPr w:rsidR="001A13B8" w:rsidRPr="00C3694D" w:rsidSect="007F2105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-B3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4Semi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7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B3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Oblique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5Plai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A13B8"/>
    <w:rsid w:val="000122A5"/>
    <w:rsid w:val="00023AFD"/>
    <w:rsid w:val="000407F9"/>
    <w:rsid w:val="000827ED"/>
    <w:rsid w:val="000A63C8"/>
    <w:rsid w:val="000C0427"/>
    <w:rsid w:val="000D4E3C"/>
    <w:rsid w:val="0013115B"/>
    <w:rsid w:val="00152FA1"/>
    <w:rsid w:val="00182B3F"/>
    <w:rsid w:val="001A13B8"/>
    <w:rsid w:val="001A4BA8"/>
    <w:rsid w:val="001A6EA2"/>
    <w:rsid w:val="001E2DD7"/>
    <w:rsid w:val="00202FAC"/>
    <w:rsid w:val="002220B8"/>
    <w:rsid w:val="00274C98"/>
    <w:rsid w:val="00286ACD"/>
    <w:rsid w:val="00303A11"/>
    <w:rsid w:val="00307B3D"/>
    <w:rsid w:val="00315489"/>
    <w:rsid w:val="00350471"/>
    <w:rsid w:val="003551FA"/>
    <w:rsid w:val="003C0DA4"/>
    <w:rsid w:val="004214FB"/>
    <w:rsid w:val="004323CD"/>
    <w:rsid w:val="00454E81"/>
    <w:rsid w:val="004618E5"/>
    <w:rsid w:val="004B488A"/>
    <w:rsid w:val="004D144B"/>
    <w:rsid w:val="00501087"/>
    <w:rsid w:val="00503447"/>
    <w:rsid w:val="00573518"/>
    <w:rsid w:val="005746BD"/>
    <w:rsid w:val="005B70EA"/>
    <w:rsid w:val="005E78FA"/>
    <w:rsid w:val="0062032E"/>
    <w:rsid w:val="006221DE"/>
    <w:rsid w:val="00644AD7"/>
    <w:rsid w:val="00652A59"/>
    <w:rsid w:val="00672A89"/>
    <w:rsid w:val="006A7359"/>
    <w:rsid w:val="006B0CDC"/>
    <w:rsid w:val="006C235B"/>
    <w:rsid w:val="006F7428"/>
    <w:rsid w:val="00724E59"/>
    <w:rsid w:val="00747B0F"/>
    <w:rsid w:val="00764B7C"/>
    <w:rsid w:val="0078369F"/>
    <w:rsid w:val="0079029E"/>
    <w:rsid w:val="007A4FF1"/>
    <w:rsid w:val="007B441C"/>
    <w:rsid w:val="007C544B"/>
    <w:rsid w:val="007F01FD"/>
    <w:rsid w:val="007F717D"/>
    <w:rsid w:val="00824E3D"/>
    <w:rsid w:val="008B5E5A"/>
    <w:rsid w:val="008C7F8D"/>
    <w:rsid w:val="0093118C"/>
    <w:rsid w:val="00932419"/>
    <w:rsid w:val="00935568"/>
    <w:rsid w:val="009E3ED4"/>
    <w:rsid w:val="009E401F"/>
    <w:rsid w:val="00A47745"/>
    <w:rsid w:val="00AA0618"/>
    <w:rsid w:val="00AB02A7"/>
    <w:rsid w:val="00AC3706"/>
    <w:rsid w:val="00AC3E96"/>
    <w:rsid w:val="00AE2BC7"/>
    <w:rsid w:val="00AF633B"/>
    <w:rsid w:val="00B12505"/>
    <w:rsid w:val="00B270C7"/>
    <w:rsid w:val="00B71684"/>
    <w:rsid w:val="00BB55EC"/>
    <w:rsid w:val="00BD3B0E"/>
    <w:rsid w:val="00BF13BB"/>
    <w:rsid w:val="00C15B81"/>
    <w:rsid w:val="00C3694D"/>
    <w:rsid w:val="00C40833"/>
    <w:rsid w:val="00C642E6"/>
    <w:rsid w:val="00C96A66"/>
    <w:rsid w:val="00CC0C75"/>
    <w:rsid w:val="00CF626E"/>
    <w:rsid w:val="00D27716"/>
    <w:rsid w:val="00D53DF5"/>
    <w:rsid w:val="00DB4712"/>
    <w:rsid w:val="00DD444F"/>
    <w:rsid w:val="00DF2056"/>
    <w:rsid w:val="00E000F6"/>
    <w:rsid w:val="00E619FB"/>
    <w:rsid w:val="00EA2023"/>
    <w:rsid w:val="00F318B6"/>
    <w:rsid w:val="00F6793C"/>
    <w:rsid w:val="00F72CD2"/>
    <w:rsid w:val="00F77F79"/>
    <w:rsid w:val="00FB2540"/>
    <w:rsid w:val="00FC342A"/>
    <w:rsid w:val="00FC3D09"/>
    <w:rsid w:val="00FF1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">
    <w:name w:val="kop"/>
    <w:basedOn w:val="Norm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3Light" w:hAnsi="TheSans-B3Light" w:cs="TheSans-B3Light"/>
      <w:color w:val="1C367F"/>
      <w:sz w:val="36"/>
      <w:szCs w:val="36"/>
    </w:rPr>
  </w:style>
  <w:style w:type="paragraph" w:customStyle="1" w:styleId="Basisalinea">
    <w:name w:val="[Basisalinea]"/>
    <w:basedOn w:val="Norm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3Light" w:hAnsi="TheSans-B3Light" w:cs="TheSans-B3Light"/>
      <w:color w:val="000000"/>
      <w:sz w:val="19"/>
      <w:szCs w:val="19"/>
      <w:lang w:val="en-GB"/>
    </w:rPr>
  </w:style>
  <w:style w:type="paragraph" w:customStyle="1" w:styleId="intro">
    <w:name w:val="intro"/>
    <w:basedOn w:val="Norm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600" w:lineRule="atLeast"/>
      <w:textAlignment w:val="center"/>
    </w:pPr>
    <w:rPr>
      <w:rFonts w:ascii="TheSans-B4SemiLightItalic" w:hAnsi="TheSans-B4SemiLightItalic" w:cs="TheSans-B4SemiLightItalic"/>
      <w:i/>
      <w:iCs/>
      <w:color w:val="1C367F"/>
      <w:sz w:val="32"/>
      <w:szCs w:val="32"/>
    </w:rPr>
  </w:style>
  <w:style w:type="paragraph" w:customStyle="1" w:styleId="kop2">
    <w:name w:val="kop2"/>
    <w:basedOn w:val="Normal"/>
    <w:uiPriority w:val="99"/>
    <w:rsid w:val="001A13B8"/>
    <w:pPr>
      <w:widowControl w:val="0"/>
      <w:tabs>
        <w:tab w:val="left" w:pos="220"/>
      </w:tabs>
      <w:autoSpaceDE w:val="0"/>
      <w:autoSpaceDN w:val="0"/>
      <w:adjustRightInd w:val="0"/>
      <w:spacing w:line="520" w:lineRule="atLeast"/>
      <w:textAlignment w:val="center"/>
    </w:pPr>
    <w:rPr>
      <w:rFonts w:ascii="TheSans-B7Bold" w:hAnsi="TheSans-B7Bold" w:cs="TheSans-B7Bold"/>
      <w:b/>
      <w:bCs/>
      <w:color w:val="0075B9"/>
      <w:sz w:val="52"/>
      <w:szCs w:val="52"/>
    </w:rPr>
  </w:style>
  <w:style w:type="paragraph" w:customStyle="1" w:styleId="tussen3">
    <w:name w:val="tussen3"/>
    <w:basedOn w:val="Norm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7Bold" w:hAnsi="TheSans-B7Bold" w:cs="TheSans-B7Bold"/>
      <w:b/>
      <w:bCs/>
      <w:color w:val="1C367F"/>
    </w:rPr>
  </w:style>
  <w:style w:type="paragraph" w:customStyle="1" w:styleId="plat2">
    <w:name w:val="plat2"/>
    <w:basedOn w:val="Norm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3Light" w:hAnsi="TheSans-B3Light" w:cs="TheSans-B3Light"/>
      <w:color w:val="000000"/>
      <w:spacing w:val="-2"/>
      <w:sz w:val="19"/>
      <w:szCs w:val="19"/>
    </w:rPr>
  </w:style>
  <w:style w:type="paragraph" w:customStyle="1" w:styleId="kaderkop">
    <w:name w:val="kader kop"/>
    <w:basedOn w:val="plat2"/>
    <w:uiPriority w:val="99"/>
    <w:rsid w:val="001A13B8"/>
    <w:rPr>
      <w:rFonts w:ascii="TheSans-B7Bold" w:hAnsi="TheSans-B7Bold" w:cs="TheSans-B7Bold"/>
      <w:b/>
      <w:bCs/>
      <w:color w:val="FFFFFF"/>
      <w:spacing w:val="-4"/>
      <w:sz w:val="36"/>
      <w:szCs w:val="36"/>
    </w:rPr>
  </w:style>
  <w:style w:type="paragraph" w:customStyle="1" w:styleId="kadertekst">
    <w:name w:val="kader tekst"/>
    <w:basedOn w:val="plat2"/>
    <w:uiPriority w:val="99"/>
    <w:rsid w:val="001A13B8"/>
    <w:rPr>
      <w:color w:val="FFFFFF"/>
    </w:rPr>
  </w:style>
  <w:style w:type="paragraph" w:customStyle="1" w:styleId="tussen2">
    <w:name w:val="tussen 2"/>
    <w:basedOn w:val="Norm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7Bold" w:hAnsi="TheSans-B7Bold" w:cs="TheSans-B7Bold"/>
      <w:b/>
      <w:bCs/>
      <w:color w:val="0075B9"/>
      <w:sz w:val="19"/>
      <w:szCs w:val="19"/>
    </w:rPr>
  </w:style>
  <w:style w:type="paragraph" w:customStyle="1" w:styleId="tussen">
    <w:name w:val="tussen"/>
    <w:basedOn w:val="Normal"/>
    <w:uiPriority w:val="99"/>
    <w:rsid w:val="001A13B8"/>
    <w:pPr>
      <w:widowControl w:val="0"/>
      <w:tabs>
        <w:tab w:val="left" w:pos="220"/>
      </w:tabs>
      <w:autoSpaceDE w:val="0"/>
      <w:autoSpaceDN w:val="0"/>
      <w:adjustRightInd w:val="0"/>
      <w:spacing w:line="280" w:lineRule="atLeast"/>
      <w:textAlignment w:val="center"/>
    </w:pPr>
    <w:rPr>
      <w:rFonts w:ascii="TheSans-B7Bold" w:hAnsi="TheSans-B7Bold" w:cs="TheSans-B7Bold"/>
      <w:b/>
      <w:bCs/>
      <w:color w:val="0098FF"/>
      <w:sz w:val="28"/>
      <w:szCs w:val="28"/>
    </w:rPr>
  </w:style>
  <w:style w:type="character" w:customStyle="1" w:styleId="cursief">
    <w:name w:val="cursief"/>
    <w:uiPriority w:val="99"/>
    <w:rsid w:val="001A13B8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47B0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Norma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3Light" w:hAnsi="TheSans-B3Light" w:cs="TheSans-B3Light"/>
      <w:color w:val="1C367F"/>
      <w:sz w:val="36"/>
      <w:szCs w:val="36"/>
    </w:rPr>
  </w:style>
  <w:style w:type="paragraph" w:customStyle="1" w:styleId="Basisalinea">
    <w:name w:val="[Basisalinea]"/>
    <w:basedOn w:val="Norma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3Light" w:hAnsi="TheSans-B3Light" w:cs="TheSans-B3Light"/>
      <w:color w:val="000000"/>
      <w:sz w:val="19"/>
      <w:szCs w:val="19"/>
      <w:lang w:val="en-GB"/>
    </w:rPr>
  </w:style>
  <w:style w:type="paragraph" w:customStyle="1" w:styleId="intro">
    <w:name w:val="intro"/>
    <w:basedOn w:val="Norma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600" w:lineRule="atLeast"/>
      <w:textAlignment w:val="center"/>
    </w:pPr>
    <w:rPr>
      <w:rFonts w:ascii="TheSans-B4SemiLightItalic" w:hAnsi="TheSans-B4SemiLightItalic" w:cs="TheSans-B4SemiLightItalic"/>
      <w:i/>
      <w:iCs/>
      <w:color w:val="1C367F"/>
      <w:sz w:val="32"/>
      <w:szCs w:val="32"/>
    </w:rPr>
  </w:style>
  <w:style w:type="paragraph" w:customStyle="1" w:styleId="kop2">
    <w:name w:val="kop2"/>
    <w:basedOn w:val="Normaal"/>
    <w:uiPriority w:val="99"/>
    <w:rsid w:val="001A13B8"/>
    <w:pPr>
      <w:widowControl w:val="0"/>
      <w:tabs>
        <w:tab w:val="left" w:pos="220"/>
      </w:tabs>
      <w:autoSpaceDE w:val="0"/>
      <w:autoSpaceDN w:val="0"/>
      <w:adjustRightInd w:val="0"/>
      <w:spacing w:line="520" w:lineRule="atLeast"/>
      <w:textAlignment w:val="center"/>
    </w:pPr>
    <w:rPr>
      <w:rFonts w:ascii="TheSans-B7Bold" w:hAnsi="TheSans-B7Bold" w:cs="TheSans-B7Bold"/>
      <w:b/>
      <w:bCs/>
      <w:color w:val="0075B9"/>
      <w:sz w:val="52"/>
      <w:szCs w:val="52"/>
    </w:rPr>
  </w:style>
  <w:style w:type="paragraph" w:customStyle="1" w:styleId="tussen3">
    <w:name w:val="tussen3"/>
    <w:basedOn w:val="Norma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7Bold" w:hAnsi="TheSans-B7Bold" w:cs="TheSans-B7Bold"/>
      <w:b/>
      <w:bCs/>
      <w:color w:val="1C367F"/>
    </w:rPr>
  </w:style>
  <w:style w:type="paragraph" w:customStyle="1" w:styleId="plat2">
    <w:name w:val="plat2"/>
    <w:basedOn w:val="Norma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3Light" w:hAnsi="TheSans-B3Light" w:cs="TheSans-B3Light"/>
      <w:color w:val="000000"/>
      <w:spacing w:val="-2"/>
      <w:sz w:val="19"/>
      <w:szCs w:val="19"/>
    </w:rPr>
  </w:style>
  <w:style w:type="paragraph" w:customStyle="1" w:styleId="kaderkop">
    <w:name w:val="kader kop"/>
    <w:basedOn w:val="plat2"/>
    <w:uiPriority w:val="99"/>
    <w:rsid w:val="001A13B8"/>
    <w:rPr>
      <w:rFonts w:ascii="TheSans-B7Bold" w:hAnsi="TheSans-B7Bold" w:cs="TheSans-B7Bold"/>
      <w:b/>
      <w:bCs/>
      <w:color w:val="FFFFFF"/>
      <w:spacing w:val="-4"/>
      <w:sz w:val="36"/>
      <w:szCs w:val="36"/>
    </w:rPr>
  </w:style>
  <w:style w:type="paragraph" w:customStyle="1" w:styleId="kadertekst">
    <w:name w:val="kader tekst"/>
    <w:basedOn w:val="plat2"/>
    <w:uiPriority w:val="99"/>
    <w:rsid w:val="001A13B8"/>
    <w:rPr>
      <w:color w:val="FFFFFF"/>
    </w:rPr>
  </w:style>
  <w:style w:type="paragraph" w:customStyle="1" w:styleId="tussen2">
    <w:name w:val="tussen 2"/>
    <w:basedOn w:val="Normaal"/>
    <w:uiPriority w:val="99"/>
    <w:rsid w:val="001A13B8"/>
    <w:pPr>
      <w:widowControl w:val="0"/>
      <w:tabs>
        <w:tab w:val="left" w:pos="2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TheSans-B7Bold" w:hAnsi="TheSans-B7Bold" w:cs="TheSans-B7Bold"/>
      <w:b/>
      <w:bCs/>
      <w:color w:val="0075B9"/>
      <w:sz w:val="19"/>
      <w:szCs w:val="19"/>
    </w:rPr>
  </w:style>
  <w:style w:type="paragraph" w:customStyle="1" w:styleId="tussen">
    <w:name w:val="tussen"/>
    <w:basedOn w:val="Normaal"/>
    <w:uiPriority w:val="99"/>
    <w:rsid w:val="001A13B8"/>
    <w:pPr>
      <w:widowControl w:val="0"/>
      <w:tabs>
        <w:tab w:val="left" w:pos="220"/>
      </w:tabs>
      <w:autoSpaceDE w:val="0"/>
      <w:autoSpaceDN w:val="0"/>
      <w:adjustRightInd w:val="0"/>
      <w:spacing w:line="280" w:lineRule="atLeast"/>
      <w:textAlignment w:val="center"/>
    </w:pPr>
    <w:rPr>
      <w:rFonts w:ascii="TheSans-B7Bold" w:hAnsi="TheSans-B7Bold" w:cs="TheSans-B7Bold"/>
      <w:b/>
      <w:bCs/>
      <w:color w:val="0098FF"/>
      <w:sz w:val="28"/>
      <w:szCs w:val="28"/>
    </w:rPr>
  </w:style>
  <w:style w:type="character" w:customStyle="1" w:styleId="cursief">
    <w:name w:val="cursief"/>
    <w:uiPriority w:val="99"/>
    <w:rsid w:val="001A13B8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BORREN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 Borren</dc:creator>
  <cp:lastModifiedBy>GCDA5</cp:lastModifiedBy>
  <cp:revision>26</cp:revision>
  <dcterms:created xsi:type="dcterms:W3CDTF">2015-05-21T12:52:00Z</dcterms:created>
  <dcterms:modified xsi:type="dcterms:W3CDTF">2015-05-22T14:07:00Z</dcterms:modified>
</cp:coreProperties>
</file>