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9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602724" cy="18120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24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100"/>
        <w:ind w:left="108"/>
      </w:pPr>
      <w:r>
        <w:t xml:space="preserve">Na osnovu Zakona br. 06 / L - 114 za javne službenike, član 38 (1,2,3 i 4) i Uredba (VRK) BR.</w:t>
      </w:r>
      <w:r>
        <w:t xml:space="preserve"> </w:t>
      </w:r>
      <w:r>
        <w:t xml:space="preserve">16/2020 za</w:t>
      </w:r>
    </w:p>
    <w:p>
      <w:pPr>
        <w:pStyle w:val="BodyText"/>
        <w:ind w:left="108" w:right="490"/>
      </w:pPr>
      <w:r>
        <w:t xml:space="preserve">prijem i karijera u civilnoj službi Republike Kosovo, član 40. Ministarstvo obrazovanja, nauke, tehnologije i inovacija-Inspektorat obrazovanja Kosova objavljuje:</w:t>
      </w:r>
    </w:p>
    <w:p>
      <w:pPr>
        <w:pStyle w:val="BodyText"/>
        <w:spacing w:before="9"/>
        <w:rPr>
          <w:sz w:val="10"/>
        </w:rPr>
      </w:pPr>
      <w:r>
        <w:pict>
          <v:line style="position:absolute;mso-position-horizontal-relative:page;mso-position-vertical-relative:paragraph;z-index:0;mso-wrap-distance-left:0;mso-wrap-distance-right:0" from="26.291pt,9.591486pt" to="559.904pt,9.591486pt" stroked="true" strokeweight="1pt" strokecolor="#00008a">
            <v:stroke dashstyle="solid"/>
            <w10:wrap type="topAndBottom"/>
          </v:line>
        </w:pict>
      </w:r>
    </w:p>
    <w:p>
      <w:pPr>
        <w:spacing w:before="159"/>
        <w:ind w:left="4633" w:right="4884" w:firstLine="0"/>
        <w:jc w:val="center"/>
        <w:rPr>
          <w:b/>
          <w:sz w:val="36"/>
        </w:rPr>
      </w:pPr>
      <w:r>
        <w:rPr>
          <w:b/>
          <w:sz w:val="36"/>
        </w:rPr>
        <w:t xml:space="preserve">Konkurs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100"/>
        <w:ind w:left="122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Kretanje unutar kategorije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100"/>
        <w:ind w:left="119" w:right="333" w:firstLine="0"/>
        <w:jc w:val="left"/>
        <w:rPr>
          <w:i/>
          <w:sz w:val="20"/>
        </w:rPr>
      </w:pPr>
      <w:r>
        <w:rPr>
          <w:i/>
          <w:color w:val="4682B4"/>
          <w:sz w:val="20"/>
        </w:rPr>
        <w:t xml:space="preserve">Pravo da apliciranje u ovoj proceduri imaju samo prisutni civilni službenici iste kategorije zaposleni u istoj ili drugoj instituciji civilne službe.</w:t>
      </w: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17"/>
        </w:rPr>
      </w:pPr>
    </w:p>
    <w:p>
      <w:pPr>
        <w:tabs>
          <w:tab w:pos="5856" w:val="left" w:leader="none"/>
        </w:tabs>
        <w:spacing w:before="100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Zvanje radnog mesta</w:t>
      </w:r>
      <w:r>
        <w:rPr>
          <w:sz w:val="20"/>
        </w:rPr>
        <w:t xml:space="preserve"> inspektor obrazovanje</w:t>
      </w:r>
    </w:p>
    <w:p>
      <w:pPr>
        <w:tabs>
          <w:tab w:pos="5856" w:val="left" w:leader="none"/>
        </w:tabs>
        <w:spacing w:before="120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Klasa pozicije</w:t>
      </w:r>
      <w:r>
        <w:rPr>
          <w:sz w:val="20"/>
        </w:rPr>
        <w:t xml:space="preserve"> Profesional 1</w:t>
      </w:r>
    </w:p>
    <w:p>
      <w:pPr>
        <w:pStyle w:val="Heading2"/>
        <w:tabs>
          <w:tab w:pos="5964" w:val="right" w:leader="none"/>
        </w:tabs>
        <w:spacing w:before="121"/>
        <w:rPr>
          <w:b w:val="0"/>
        </w:rPr>
      </w:pPr>
      <w:r>
        <w:t xml:space="preserve">Koeficijenti / plata 8</w:t>
      </w:r>
    </w:p>
    <w:p>
      <w:pPr>
        <w:tabs>
          <w:tab w:pos="5964" w:val="right" w:leader="none"/>
        </w:tabs>
        <w:spacing w:before="120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Potreban broj </w:t>
      </w:r>
      <w:r>
        <w:rPr>
          <w:sz w:val="20"/>
        </w:rPr>
        <w:t xml:space="preserve">3</w:t>
      </w:r>
    </w:p>
    <w:p>
      <w:pPr>
        <w:tabs>
          <w:tab w:pos="5858" w:val="left" w:leader="none"/>
        </w:tabs>
        <w:spacing w:before="120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Datum obaveštenja</w:t>
      </w:r>
      <w:r>
        <w:rPr>
          <w:sz w:val="20"/>
        </w:rPr>
        <w:t xml:space="preserve"> 16/08/2021</w:t>
      </w:r>
    </w:p>
    <w:p>
      <w:pPr>
        <w:tabs>
          <w:tab w:pos="5856" w:val="left" w:leader="none"/>
        </w:tabs>
        <w:spacing w:before="121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Rok za prijavljivanje </w:t>
      </w:r>
      <w:r>
        <w:rPr>
          <w:sz w:val="20"/>
        </w:rPr>
        <w:t xml:space="preserve">01/09/2021 - 15/09/2021</w:t>
      </w:r>
    </w:p>
    <w:p>
      <w:pPr>
        <w:pStyle w:val="BodyText"/>
        <w:tabs>
          <w:tab w:pos="5856" w:val="left" w:leader="none"/>
        </w:tabs>
        <w:spacing w:line="223" w:lineRule="auto" w:before="94"/>
        <w:ind w:left="5856" w:right="976" w:hanging="5735"/>
      </w:pPr>
      <w:r>
        <w:rPr>
          <w:b/>
          <w:bCs/>
        </w:rPr>
        <w:t xml:space="preserve">Institucija </w:t>
      </w:r>
      <w:r>
        <w:t xml:space="preserve">Ministarstvo obrazovanja, nauke, tehnologije i inovacije-Inspektorat obrazovanja Kosova</w:t>
      </w:r>
    </w:p>
    <w:p>
      <w:pPr>
        <w:tabs>
          <w:tab w:pos="5856" w:val="left" w:leader="none"/>
        </w:tabs>
        <w:spacing w:before="123"/>
        <w:ind w:left="122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Departament </w:t>
      </w:r>
      <w:r>
        <w:rPr>
          <w:sz w:val="20"/>
        </w:rPr>
        <w:t xml:space="preserve">SIO u Prištini</w:t>
      </w:r>
    </w:p>
    <w:p>
      <w:pPr>
        <w:pStyle w:val="Heading2"/>
        <w:spacing w:before="122"/>
      </w:pPr>
      <w:r>
        <w:t xml:space="preserve">Divizija</w:t>
      </w:r>
    </w:p>
    <w:p>
      <w:pPr>
        <w:tabs>
          <w:tab w:pos="5858" w:val="left" w:leader="none"/>
        </w:tabs>
        <w:spacing w:before="87"/>
        <w:ind w:left="119" w:right="0" w:firstLine="0"/>
        <w:jc w:val="left"/>
        <w:rPr>
          <w:sz w:val="20"/>
        </w:rPr>
      </w:pPr>
      <w:r>
        <w:rPr>
          <w:sz w:val="20"/>
          <w:b/>
          <w:bCs/>
        </w:rPr>
        <w:t xml:space="preserve">Radno mesto </w:t>
      </w:r>
      <w:r>
        <w:rPr>
          <w:sz w:val="20"/>
        </w:rPr>
        <w:t xml:space="preserve">SIO PRIŠTINA </w:t>
      </w:r>
    </w:p>
    <w:p>
      <w:pPr>
        <w:tabs>
          <w:tab w:pos="5856" w:val="left" w:leader="none"/>
        </w:tabs>
        <w:spacing w:before="132"/>
        <w:ind w:left="122" w:right="0" w:firstLine="0"/>
        <w:jc w:val="left"/>
        <w:rPr>
          <w:sz w:val="20"/>
        </w:rPr>
      </w:pPr>
      <w:r>
        <w:rPr>
          <w:sz w:val="20"/>
          <w:b/>
        </w:rPr>
        <w:t xml:space="preserve">Br. Reference </w:t>
      </w:r>
      <w:r>
        <w:rPr>
          <w:sz w:val="20"/>
        </w:rPr>
        <w:t xml:space="preserve">RN00007085</w:t>
      </w:r>
    </w:p>
    <w:p>
      <w:pPr>
        <w:tabs>
          <w:tab w:pos="5856" w:val="left" w:leader="none"/>
        </w:tabs>
        <w:spacing w:before="122"/>
        <w:ind w:left="122" w:right="0" w:firstLine="0"/>
        <w:jc w:val="left"/>
        <w:rPr>
          <w:sz w:val="20"/>
        </w:rPr>
      </w:pPr>
      <w:r>
        <w:rPr>
          <w:sz w:val="20"/>
          <w:b/>
        </w:rPr>
        <w:t xml:space="preserve">Kod</w:t>
      </w:r>
      <w:r>
        <w:rPr>
          <w:sz w:val="20"/>
          <w:b/>
        </w:rPr>
        <w:tab/>
      </w:r>
      <w:r>
        <w:rPr>
          <w:sz w:val="20"/>
        </w:rPr>
        <w:t xml:space="preserve">RPC0000941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17" w:top="580" w:bottom="1100" w:left="400" w:right="560"/>
        </w:sectPr>
      </w:pPr>
    </w:p>
    <w:p>
      <w:pPr>
        <w:pStyle w:val="Heading1"/>
        <w:spacing w:before="77"/>
        <w:ind w:left="250" w:firstLine="0"/>
      </w:pPr>
      <w:r>
        <w:pict>
          <v:line style="position:absolute;mso-position-horizontal-relative:page;mso-position-vertical-relative:paragraph;z-index:1072" from="30.577pt,21.789198pt" to="566.832pt,21.789198pt" stroked="true" strokeweight="1pt" strokecolor="#d2d2d2">
            <v:stroke dashstyle="solid"/>
            <w10:wrap type="none"/>
          </v:line>
        </w:pict>
      </w:r>
      <w:r>
        <w:t xml:space="preserve">1,</w:t>
      </w:r>
      <w:r>
        <w:t xml:space="preserve"> </w:t>
      </w:r>
      <w:r>
        <w:t xml:space="preserve">Opšti opis posla;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250" w:right="419" w:firstLine="0"/>
        <w:jc w:val="left"/>
        <w:rPr>
          <w:sz w:val="20"/>
        </w:rPr>
      </w:pPr>
      <w:r>
        <w:rPr>
          <w:sz w:val="20"/>
        </w:rPr>
        <w:t xml:space="preserve">Sastavlja i razvija planove rada u skladu sa nadzornikom za sprovođenje zadataka utvrđenih na osnovu objektiva jedinice i daje preporuke u vezi realizacije sledeće objektiva;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587" w:firstLine="0"/>
        <w:jc w:val="left"/>
        <w:rPr>
          <w:sz w:val="20"/>
        </w:rPr>
      </w:pPr>
      <w:r>
        <w:rPr>
          <w:sz w:val="20"/>
        </w:rPr>
        <w:t xml:space="preserve">U saradnji sa direktorom, ocenjuje interne procese i procedure i preporučuje promene i poboljšanja u cilju povećanje efikasnosti i kvalitet rada;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1202" w:firstLine="0"/>
        <w:jc w:val="left"/>
        <w:rPr>
          <w:sz w:val="20"/>
        </w:rPr>
      </w:pPr>
      <w:r>
        <w:rPr>
          <w:sz w:val="20"/>
        </w:rPr>
        <w:t xml:space="preserve">Nadgleda i prati primenu zakona i podzakonskih akata kojima se uređuje oblast obrazovanja u javnom i privatnom sektoru kao i primena standarda za obezbeđivanje kvalitet u obrazovanje;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338" w:firstLine="0"/>
        <w:jc w:val="left"/>
        <w:rPr>
          <w:sz w:val="20"/>
        </w:rPr>
      </w:pPr>
      <w:r>
        <w:rPr>
          <w:sz w:val="20"/>
        </w:rPr>
        <w:t xml:space="preserve">Sastavlja godišnji plan pedagoških inspekcija edukativno obrazovnih institucija i standardne procedure u vezi inspekcije za obrazovanje;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0" w:after="0"/>
        <w:ind w:left="250" w:right="611" w:firstLine="0"/>
        <w:jc w:val="left"/>
        <w:rPr>
          <w:sz w:val="20"/>
        </w:rPr>
      </w:pPr>
      <w:r>
        <w:rPr>
          <w:sz w:val="20"/>
        </w:rPr>
        <w:t xml:space="preserve">Obavlja inspekciju u svim edukativnim i obrazovnim institucijama u javnom i privatnom sektoru u pedagošku aspektu u vezi razvoj nastavnog procesa i njihovu organizaciju i funkcionisanje;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296" w:firstLine="0"/>
        <w:jc w:val="left"/>
        <w:rPr>
          <w:sz w:val="20"/>
        </w:rPr>
      </w:pPr>
      <w:r>
        <w:rPr>
          <w:sz w:val="20"/>
        </w:rPr>
        <w:t xml:space="preserve">Razmatra i rešava prvostepene žalbe  kao i inicira uspostavljanje adekvatnih administrativnih procedura radi zaštite zakonitosti i pravilnosti nastavnog procesa i aktivnosti obrazovnih institucija;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713" w:firstLine="0"/>
        <w:jc w:val="left"/>
        <w:rPr>
          <w:sz w:val="20"/>
        </w:rPr>
      </w:pPr>
      <w:r>
        <w:rPr>
          <w:sz w:val="20"/>
        </w:rPr>
        <w:t xml:space="preserve">Proverava tačnost dokumenata izdatih od strane javnih i privatnih obrazovnih institucija i obezbeđuje njihovu usklađenost sa važećim zakonodavstvom;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751" w:firstLine="0"/>
        <w:jc w:val="left"/>
        <w:rPr>
          <w:sz w:val="20"/>
        </w:rPr>
      </w:pPr>
      <w:r>
        <w:rPr>
          <w:sz w:val="20"/>
        </w:rPr>
        <w:t xml:space="preserve">Priprema periodične izveštaje na osnovu izvršenih inspekcija i daje preporuke za poboljšanje kvaliteta u obrazovnom procesu;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201" w:after="0"/>
        <w:ind w:left="250" w:right="189" w:firstLine="0"/>
        <w:jc w:val="left"/>
        <w:rPr>
          <w:sz w:val="20"/>
        </w:rPr>
      </w:pPr>
      <w:r>
        <w:rPr>
          <w:sz w:val="20"/>
        </w:rPr>
        <w:t xml:space="preserve">Obavlja i ostale dužnosti u skladu sa važećim zakonima i propisima koje mogu biti povremeno opravdano zatražene od strane nadzornog;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201" w:after="0"/>
        <w:ind w:left="250" w:right="239" w:firstLine="0"/>
        <w:jc w:val="left"/>
        <w:rPr>
          <w:sz w:val="20"/>
        </w:rPr>
      </w:pPr>
      <w:r>
        <w:rPr>
          <w:sz w:val="20"/>
        </w:rPr>
        <w:t xml:space="preserve">Da proceni napredak i kvalitet primene kurikuluma, pedagoški aspekt nastave i ocenjivanja, realizacija Individualnog obrazovnog plana (IOP) za decu sa ograničenim sposobnostima;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201" w:after="0"/>
        <w:ind w:left="250" w:right="1274" w:firstLine="0"/>
        <w:jc w:val="left"/>
        <w:rPr>
          <w:sz w:val="20"/>
        </w:rPr>
      </w:pPr>
      <w:r>
        <w:rPr>
          <w:sz w:val="20"/>
        </w:rPr>
        <w:t xml:space="preserve">Da proceni materijale i alate za konkretizaciju nastave i učenja i njihovu odgovarajuću upotrebu;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201" w:after="0"/>
        <w:ind w:left="250" w:right="1246" w:firstLine="0"/>
        <w:jc w:val="left"/>
        <w:rPr>
          <w:sz w:val="20"/>
        </w:rPr>
      </w:pPr>
      <w:r>
        <w:rPr>
          <w:sz w:val="20"/>
        </w:rPr>
        <w:t xml:space="preserve">Da preporuči mere za poboljšanje, uključujući obuku za nastavnike, promene u pedagoškim pristupima, organizovanje razlike časova dopunskih časova iz određenih predmeta;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100" w:after="0"/>
        <w:ind w:left="520" w:right="0" w:hanging="270"/>
        <w:jc w:val="left"/>
      </w:pPr>
      <w:r>
        <w:pict>
          <v:line style="position:absolute;mso-position-horizontal-relative:page;mso-position-vertical-relative:paragraph;z-index:1048" from="30.577999pt,22.979214pt" to="566.831999pt,22.979214pt" stroked="true" strokeweight="1pt" strokecolor="#d2d2d2">
            <v:stroke dashstyle="solid"/>
            <w10:wrap type="none"/>
          </v:line>
        </w:pict>
      </w:r>
      <w:r>
        <w:t xml:space="preserve">Uslovi za unutrašnja kretanja unutar kategorije i posebnih zahteva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Da je civilni službenik iste kategorije za koju se prijavljuje.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79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Da bude potvrđeni državni službenik na funkciji u slučaju kretanja unutar profesionalne kategorije.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82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Da nije kažnjavan nekom disciplinskom merom koja još nije završena.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08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Da su ocenjeni najmanje „dobro“ za rezultate na poslu, najmanje tokom poslednje dve godine ocenjivanja.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82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U slučaju konkurisanja za kretanje unutar profesionalne kategorije da bude najmanje dobro ocenjene poslednje godine.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17" w:top="620" w:bottom="1100" w:left="400" w:right="560"/>
        </w:sectPr>
      </w:pPr>
    </w:p>
    <w:p>
      <w:pPr>
        <w:pStyle w:val="Heading1"/>
        <w:numPr>
          <w:ilvl w:val="0"/>
          <w:numId w:val="2"/>
        </w:numPr>
        <w:tabs>
          <w:tab w:pos="542" w:val="left" w:leader="none"/>
        </w:tabs>
        <w:spacing w:line="240" w:lineRule="auto" w:before="71" w:after="0"/>
        <w:ind w:left="541" w:right="0" w:hanging="269"/>
        <w:jc w:val="left"/>
      </w:pPr>
      <w:r>
        <w:pict>
          <v:line style="position:absolute;mso-position-horizontal-relative:page;mso-position-vertical-relative:paragraph;z-index:1144" from="31.658001pt,21.508219pt" to="566.832001pt,21.508219pt" stroked="true" strokeweight="1pt" strokecolor="#d2d2d2">
            <v:stroke dashstyle="solid"/>
            <w10:wrap type="none"/>
          </v:line>
        </w:pict>
      </w:r>
      <w:r>
        <w:t xml:space="preserve">Opšti formalni zahtevi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Posebne profesionalne kvalifikacije;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1" w:after="0"/>
        <w:ind w:left="872" w:right="116" w:hanging="407"/>
        <w:jc w:val="left"/>
        <w:rPr>
          <w:sz w:val="20"/>
        </w:rPr>
      </w:pPr>
      <w:r>
        <w:rPr>
          <w:sz w:val="20"/>
        </w:rPr>
        <w:t xml:space="preserve">· Univerzitetska diploma osnovnih i postdiplomskih studija 300 bodova / ECTS, (MA, MSC, MR) u obrazovnoj i pravnoj oblasti;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Potrebno radno iskustvo: Najmanje deset 10 godina radnog iskustva u oblasti obrazovanja i prava;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1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Da nije obavljao političke funkcije u poslednje tri (3) godine.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Da nije bio kažnjavan;</w:t>
      </w:r>
    </w:p>
    <w:p>
      <w:pPr>
        <w:pStyle w:val="Heading1"/>
        <w:numPr>
          <w:ilvl w:val="0"/>
          <w:numId w:val="4"/>
        </w:numPr>
        <w:tabs>
          <w:tab w:pos="521" w:val="left" w:leader="none"/>
        </w:tabs>
        <w:spacing w:line="240" w:lineRule="auto" w:before="181" w:after="0"/>
        <w:ind w:left="520" w:right="0" w:hanging="270"/>
        <w:jc w:val="left"/>
      </w:pPr>
      <w:r>
        <w:pict>
          <v:line style="position:absolute;mso-position-horizontal-relative:page;mso-position-vertical-relative:paragraph;z-index:1168" from="30.577pt,27.048197pt" to="566.832pt,27.048197pt" stroked="true" strokeweight="1pt" strokecolor="#d2d2d2">
            <v:stroke dashstyle="solid"/>
            <w10:wrap type="none"/>
          </v:line>
        </w:pict>
      </w:r>
      <w:r>
        <w:t xml:space="preserve">Potrebni opšti zahtevi (znanje, veštine i kvalitet)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0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Dubinsko i specijalizovano znanje u određenoj profesionalnoj oblasti;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270" w:hanging="360"/>
        <w:jc w:val="left"/>
        <w:rPr>
          <w:sz w:val="20"/>
        </w:rPr>
      </w:pPr>
      <w:r>
        <w:rPr>
          <w:sz w:val="20"/>
        </w:rPr>
        <w:t xml:space="preserve">Visok nivo profesionalnog ili tehničkog znanja iz dotične oblasti i razumevanje oblasti koje se odnose na zadatke i odgovornosti;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Široko spektar poznavanje oblasti, istraživačkih metoda, koje pomažu u pripremi osnovnih ili analitičkih izveštaja;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0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Veštine logičkog zaključivanja i analize;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225" w:hanging="360"/>
        <w:jc w:val="lef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Istraživačke, analitičke, ocenjivačke, veštine i formulisanje preporuka i stručnih saveta;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" w:after="0"/>
        <w:ind w:left="851" w:right="0" w:hanging="360"/>
        <w:jc w:val="left"/>
        <w:rPr>
          <w:sz w:val="20"/>
        </w:rPr>
      </w:pPr>
      <w:r>
        <w:rPr>
          <w:sz w:val="20"/>
        </w:rPr>
        <w:t xml:space="preserve">Sposobnost komunikacije i licni uticaj uključujući i sposobnosti zastupanja.</w:t>
      </w:r>
    </w:p>
    <w:p>
      <w:pPr>
        <w:pStyle w:val="Heading1"/>
        <w:numPr>
          <w:ilvl w:val="0"/>
          <w:numId w:val="4"/>
        </w:numPr>
        <w:tabs>
          <w:tab w:pos="477" w:val="left" w:leader="none"/>
        </w:tabs>
        <w:spacing w:line="240" w:lineRule="auto" w:before="180" w:after="0"/>
        <w:ind w:left="476" w:right="0" w:hanging="204"/>
        <w:jc w:val="left"/>
      </w:pPr>
      <w:r>
        <w:pict>
          <v:line style="position:absolute;mso-position-horizontal-relative:page;mso-position-vertical-relative:paragraph;z-index:1096" from="31.658001pt,26.96624pt" to="566.832001pt,26.96624pt" stroked="true" strokeweight="1pt" strokecolor="#d2d2d2">
            <v:stroke dashstyle="solid"/>
            <w10:wrap type="none"/>
          </v:line>
        </w:pict>
      </w:r>
      <w:r>
        <w:t xml:space="preserve">Dokumentacija koja se podnosi za prijavljivanje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Kopije diploma izdatih od obrazovnih institucija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1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Kopije dokaza o radu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Kopije dokaza o obuci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1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Kopije ocenjivanje na poslu za poslednje dve godine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Dokument kojim se dokazuje da niste pod nekom disciplinskom merom a koje je još u toku 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  <w:tab w:pos="873" w:val="left" w:leader="none"/>
          <w:tab w:pos="1354" w:val="left" w:leader="none"/>
        </w:tabs>
        <w:spacing w:line="240" w:lineRule="auto" w:before="0" w:after="0"/>
        <w:ind w:left="872" w:right="0" w:hanging="407"/>
        <w:jc w:val="left"/>
        <w:rPr>
          <w:sz w:val="20"/>
        </w:rPr>
      </w:pPr>
      <w:r>
        <w:rPr>
          <w:sz w:val="20"/>
        </w:rPr>
        <w:t xml:space="preserve">· Dokaz da nije pod istragu</w:t>
      </w:r>
    </w:p>
    <w:p>
      <w:pPr>
        <w:pStyle w:val="Heading1"/>
        <w:numPr>
          <w:ilvl w:val="0"/>
          <w:numId w:val="6"/>
        </w:numPr>
        <w:tabs>
          <w:tab w:pos="542" w:val="left" w:leader="none"/>
        </w:tabs>
        <w:spacing w:line="240" w:lineRule="auto" w:before="207" w:after="0"/>
        <w:ind w:left="541" w:right="0" w:hanging="269"/>
        <w:jc w:val="left"/>
      </w:pPr>
      <w:r>
        <w:pict>
          <v:line style="position:absolute;mso-position-horizontal-relative:page;mso-position-vertical-relative:paragraph;z-index:1192" from="31.658001pt,28.296228pt" to="566.832001pt,28.296228pt" stroked="true" strokeweight="1pt" strokecolor="#d2d2d2">
            <v:stroke dashstyle="solid"/>
            <w10:wrap type="none"/>
          </v:line>
        </w:pict>
      </w:r>
      <w:r>
        <w:t xml:space="preserve">Datum isticanje rezultata preliminarne procene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872" w:val="left" w:leader="none"/>
          <w:tab w:pos="873" w:val="left" w:leader="none"/>
        </w:tabs>
        <w:spacing w:line="240" w:lineRule="auto" w:before="0" w:after="0"/>
        <w:ind w:left="872" w:right="401" w:hanging="360"/>
        <w:jc w:val="left"/>
        <w:rPr>
          <w:sz w:val="20"/>
        </w:rPr>
      </w:pPr>
      <w:r>
        <w:rPr>
          <w:sz w:val="20"/>
        </w:rPr>
        <w:t xml:space="preserve">Spisak kandidata koji ispunjavaju uslove za kretanje unutar kategoriji biće objavljen najkasnije do 22/09/2021, na elektronskom portalu za zapošljavanje (https://konkursi.rks-gov.net)</w:t>
      </w:r>
    </w:p>
    <w:p>
      <w:pPr>
        <w:pStyle w:val="Heading1"/>
        <w:numPr>
          <w:ilvl w:val="0"/>
          <w:numId w:val="6"/>
        </w:numPr>
        <w:tabs>
          <w:tab w:pos="542" w:val="left" w:leader="none"/>
        </w:tabs>
        <w:spacing w:line="240" w:lineRule="auto" w:before="181" w:after="0"/>
        <w:ind w:left="541" w:right="0" w:hanging="269"/>
        <w:jc w:val="left"/>
      </w:pPr>
      <w:r>
        <w:pict>
          <v:line style="position:absolute;mso-position-horizontal-relative:page;mso-position-vertical-relative:paragraph;z-index:1120" from="31.658001pt,27.037209pt" to="567.913001pt,27.037209pt" stroked="true" strokeweight="1pt" strokecolor="#d2d2d2">
            <v:stroke dashstyle="solid"/>
            <w10:wrap type="none"/>
          </v:line>
        </w:pict>
      </w:r>
      <w:r>
        <w:t xml:space="preserve">Datum, mesto i vreme održavanja usmenog intervjua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872" w:val="left" w:leader="none"/>
          <w:tab w:pos="873" w:val="left" w:leader="none"/>
        </w:tabs>
        <w:spacing w:line="240" w:lineRule="auto" w:before="1" w:after="0"/>
        <w:ind w:left="872" w:right="0" w:hanging="360"/>
        <w:jc w:val="left"/>
        <w:rPr>
          <w:sz w:val="20"/>
        </w:rPr>
      </w:pPr>
      <w:r>
        <w:rPr>
          <w:sz w:val="20"/>
        </w:rPr>
        <w:t xml:space="preserve">21/ 09/ 2021, MONTI, vreme 10.30 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17" w:top="420" w:bottom="1100" w:left="400" w:right="560"/>
        </w:sectPr>
      </w:pPr>
    </w:p>
    <w:p>
      <w:pPr>
        <w:pStyle w:val="Heading1"/>
        <w:numPr>
          <w:ilvl w:val="0"/>
          <w:numId w:val="6"/>
        </w:numPr>
        <w:tabs>
          <w:tab w:pos="542" w:val="left" w:leader="none"/>
        </w:tabs>
        <w:spacing w:line="240" w:lineRule="auto" w:before="71" w:after="0"/>
        <w:ind w:left="541" w:right="0" w:hanging="269"/>
        <w:jc w:val="left"/>
      </w:pPr>
      <w:r>
        <w:pict>
          <v:line style="position:absolute;mso-position-horizontal-relative:page;mso-position-vertical-relative:paragraph;z-index:1216" from="31.658001pt,21.508219pt" to="567.913001pt,21.508219pt" stroked="true" strokeweight="1pt" strokecolor="#d2d2d2">
            <v:stroke dashstyle="solid"/>
            <w10:wrap type="none"/>
          </v:line>
        </w:pict>
      </w:r>
      <w:r>
        <w:t xml:space="preserve">Oblast znanja, veština i kvaliteta koja će se ocenjivati usmenim intervju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"/>
        <w:rPr>
          <w:b/>
          <w:sz w:val="44"/>
        </w:rPr>
      </w:pP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0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Znanje i iskustvo u oblasti vaspitanja i obrazovanja i nadzora u provođenju zakonodavstva;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200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Poznavanje primenjivih zakona i propisa koji se odnose na obrazovanje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201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Veštine komunikacije planiranje poslova i rukovođenje ekipe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200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Istraživačke, analitičke, ocenjivačke veštine i formulisanje preporuka i saveta;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201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Sposobnost u ispunjavanju obaveza i poslova pod pritiskom;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  <w:tab w:pos="755" w:val="left" w:leader="none"/>
        </w:tabs>
        <w:spacing w:line="240" w:lineRule="auto" w:before="201" w:after="0"/>
        <w:ind w:left="754" w:right="0" w:hanging="482"/>
        <w:jc w:val="left"/>
        <w:rPr>
          <w:sz w:val="20"/>
        </w:rPr>
      </w:pPr>
      <w:r>
        <w:rPr>
          <w:sz w:val="20"/>
        </w:rPr>
        <w:t xml:space="preserve">Računarske veštine programskih aplikacija (Word, EXcel, Power Point, Internet);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numPr>
          <w:ilvl w:val="0"/>
          <w:numId w:val="6"/>
        </w:numPr>
        <w:tabs>
          <w:tab w:pos="564" w:val="left" w:leader="none"/>
        </w:tabs>
        <w:spacing w:line="240" w:lineRule="auto" w:before="100" w:after="0"/>
        <w:ind w:left="563" w:right="0" w:hanging="269"/>
        <w:jc w:val="left"/>
      </w:pPr>
      <w:r>
        <w:pict>
          <v:line style="position:absolute;mso-position-horizontal-relative:page;mso-position-vertical-relative:paragraph;z-index:1240" from="32.737999pt,23.00621pt" to="567.912999pt,23.00621pt" stroked="true" strokeweight="1pt" strokecolor="#d2d2d2">
            <v:stroke dashstyle="solid"/>
            <w10:wrap type="none"/>
          </v:line>
        </w:pict>
      </w:r>
      <w:r>
        <w:t xml:space="preserve">Način ocenjivanje kandidata/aplikanta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94" w:val="left" w:leader="none"/>
          <w:tab w:pos="895" w:val="left" w:leader="none"/>
        </w:tabs>
        <w:spacing w:line="240" w:lineRule="auto" w:before="0" w:after="0"/>
        <w:ind w:left="894" w:right="0" w:hanging="360"/>
        <w:jc w:val="left"/>
        <w:rPr>
          <w:sz w:val="20"/>
          <w:rFonts w:ascii="Arial"/>
        </w:rPr>
      </w:pPr>
      <w:r>
        <w:rPr>
          <w:sz w:val="20"/>
          <w:rFonts w:ascii="Arial"/>
        </w:rPr>
        <w:t xml:space="preserve">Intervju</w:t>
      </w: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Heading1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407"/>
        <w:jc w:val="left"/>
      </w:pPr>
      <w:r>
        <w:pict>
          <v:line style="position:absolute;mso-position-horizontal-relative:page;mso-position-vertical-relative:paragraph;z-index:1264" from="32.737999pt,17.959215pt" to="567.912999pt,17.959215pt" stroked="true" strokeweight="1pt" strokecolor="#d2d2d2">
            <v:stroke dashstyle="solid"/>
            <w10:wrap type="none"/>
          </v:line>
        </w:pict>
      </w:r>
      <w:r>
        <w:t xml:space="preserve">Način obaveštavanja i komunikacije sa kandidatima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94" w:val="left" w:leader="none"/>
          <w:tab w:pos="895" w:val="left" w:leader="none"/>
        </w:tabs>
        <w:spacing w:line="240" w:lineRule="auto" w:before="0" w:after="0"/>
        <w:ind w:left="894" w:right="0" w:hanging="360"/>
        <w:jc w:val="left"/>
        <w:rPr>
          <w:sz w:val="20"/>
          <w:rFonts w:ascii="Arial" w:hAnsi="Arial"/>
        </w:rPr>
      </w:pPr>
      <w:r>
        <w:rPr>
          <w:sz w:val="20"/>
          <w:rFonts w:ascii="Arial" w:hAnsi="Arial"/>
        </w:rPr>
        <w:t xml:space="preserve">Putem e-mail i portala za elektronsku regrutaciju (https://konkursi.rks-gov.net)</w:t>
      </w:r>
    </w:p>
    <w:p>
      <w:pPr>
        <w:pStyle w:val="Heading1"/>
        <w:numPr>
          <w:ilvl w:val="0"/>
          <w:numId w:val="6"/>
        </w:numPr>
        <w:tabs>
          <w:tab w:pos="702" w:val="left" w:leader="none"/>
        </w:tabs>
        <w:spacing w:line="240" w:lineRule="auto" w:before="161" w:after="0"/>
        <w:ind w:left="701" w:right="0" w:hanging="407"/>
        <w:jc w:val="left"/>
      </w:pPr>
      <w:r>
        <w:pict>
          <v:line style="position:absolute;mso-position-horizontal-relative:page;mso-position-vertical-relative:paragraph;z-index:1288" from="32.737999pt,26.058229pt" to="567.912999pt,26.058229pt" stroked="true" strokeweight="1pt" strokecolor="#d2d2d2">
            <v:stroke dashstyle="solid"/>
            <w10:wrap type="none"/>
          </v:line>
        </w:pict>
      </w:r>
      <w:r>
        <w:t xml:space="preserve">Način apliciranja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94" w:val="left" w:leader="none"/>
          <w:tab w:pos="895" w:val="left" w:leader="none"/>
        </w:tabs>
        <w:spacing w:line="240" w:lineRule="auto" w:before="0" w:after="0"/>
        <w:ind w:left="894" w:right="0" w:hanging="360"/>
        <w:jc w:val="left"/>
        <w:rPr>
          <w:sz w:val="20"/>
          <w:rFonts w:ascii="Arial" w:hAnsi="Arial"/>
        </w:rPr>
      </w:pPr>
      <w:r>
        <w:rPr>
          <w:sz w:val="20"/>
          <w:rFonts w:ascii="Arial" w:hAnsi="Arial"/>
        </w:rPr>
        <w:t xml:space="preserve">Preko portala za elektronsko zapošljavanje (https://konkursi.rks-gov.net)</w:t>
      </w:r>
    </w:p>
    <w:p>
      <w:pPr>
        <w:pStyle w:val="Heading1"/>
        <w:numPr>
          <w:ilvl w:val="0"/>
          <w:numId w:val="6"/>
        </w:numPr>
        <w:tabs>
          <w:tab w:pos="702" w:val="left" w:leader="none"/>
        </w:tabs>
        <w:spacing w:line="240" w:lineRule="auto" w:before="181" w:after="0"/>
        <w:ind w:left="701" w:right="0" w:hanging="407"/>
        <w:jc w:val="left"/>
      </w:pPr>
      <w:r>
        <w:pict>
          <v:line style="position:absolute;mso-position-horizontal-relative:page;mso-position-vertical-relative:paragraph;z-index:1312" from="32.737999pt,27.026226pt" to="567.912999pt,27.026226pt" stroked="true" strokeweight="1pt" strokecolor="#d2d2d2">
            <v:stroke dashstyle="solid"/>
            <w10:wrap type="none"/>
          </v:line>
        </w:pict>
      </w:r>
      <w:r>
        <w:t xml:space="preserve">Datum objavljivanja konačnih rezultata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94" w:val="left" w:leader="none"/>
          <w:tab w:pos="895" w:val="left" w:leader="none"/>
        </w:tabs>
        <w:spacing w:line="245" w:lineRule="exact" w:before="0" w:after="0"/>
        <w:ind w:left="894" w:right="0" w:hanging="360"/>
        <w:jc w:val="left"/>
        <w:rPr>
          <w:sz w:val="20"/>
          <w:rFonts w:ascii="Arial" w:hAnsi="Arial"/>
        </w:rPr>
      </w:pPr>
      <w:r>
        <w:rPr>
          <w:sz w:val="20"/>
          <w:rFonts w:ascii="Arial" w:hAnsi="Arial"/>
        </w:rPr>
        <w:t xml:space="preserve">Na kraju ocenjivanja kandidata, pobednik će biti objavljen putem portala za elektronsko zapošljavanje</w:t>
      </w:r>
    </w:p>
    <w:p>
      <w:pPr>
        <w:pStyle w:val="BodyText"/>
        <w:spacing w:line="232" w:lineRule="auto" w:before="3"/>
        <w:ind w:left="894" w:right="252"/>
        <w:rPr>
          <w:rFonts w:ascii="Arial" w:hAnsi="Arial"/>
        </w:rPr>
      </w:pPr>
      <w:r>
        <w:rPr>
          <w:rFonts w:ascii="Arial" w:hAnsi="Arial"/>
        </w:rPr>
        <w:t xml:space="preserve">(https://konkursi.rks-gov.net).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Svi kandidati koji učestvuju u ovom procesu biće pojedinačno obavešteni elektronskim putem.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pStyle w:val="BodyText"/>
        <w:spacing w:line="232" w:lineRule="auto" w:before="1"/>
        <w:ind w:left="272" w:right="185"/>
        <w:rPr>
          <w:rFonts w:ascii="Arial" w:hAnsi="Arial"/>
        </w:rPr>
      </w:pPr>
      <w:r>
        <w:rPr>
          <w:rFonts w:ascii="Arial" w:hAnsi="Arial"/>
        </w:rPr>
        <w:t xml:space="preserve">Nevećinske zajednice i njihovi pripadnici imaju pravo na pravednu i proporcionalnu zastupljenost u kosovskoj civilnoj službi, kako je navedeno kao što je utvrđeno zakonom.</w:t>
      </w:r>
    </w:p>
    <w:p>
      <w:pPr>
        <w:pStyle w:val="BodyText"/>
        <w:spacing w:line="232" w:lineRule="auto"/>
        <w:ind w:left="272" w:right="930"/>
        <w:rPr>
          <w:rFonts w:ascii="Arial" w:hAnsi="Arial"/>
        </w:rPr>
      </w:pPr>
      <w:r>
        <w:rPr>
          <w:rFonts w:ascii="Arial" w:hAnsi="Arial"/>
        </w:rPr>
        <w:t xml:space="preserve">Nevećinske zajednice i njihovi pripadnici, nedovoljno zastupljeni pol i osobe sa invaliditetom podstiču se da se prijave za oglašene pozicije.</w:t>
      </w:r>
    </w:p>
    <w:p>
      <w:pPr>
        <w:pStyle w:val="BodyText"/>
        <w:spacing w:line="225" w:lineRule="exact"/>
        <w:ind w:left="272"/>
        <w:rPr>
          <w:rFonts w:ascii="Arial" w:hAnsi="Arial"/>
        </w:rPr>
      </w:pPr>
      <w:r>
        <w:rPr>
          <w:rFonts w:ascii="Arial" w:hAnsi="Arial"/>
        </w:rPr>
        <w:t xml:space="preserve">Aplikacije dostavljena nakon isteka predviđenog roka neće se primati i ne kompletirane aplikacije biće odbaćene</w:t>
      </w:r>
    </w:p>
    <w:sectPr>
      <w:pgSz w:w="11910" w:h="16840"/>
      <w:pgMar w:header="0" w:footer="917" w:top="420" w:bottom="1100" w:left="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333895</wp:posOffset>
          </wp:positionH>
          <wp:positionV relativeFrom="page">
            <wp:posOffset>10152012</wp:posOffset>
          </wp:positionV>
          <wp:extent cx="540004" cy="52006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style="position:absolute;mso-position-horizontal-relative:page;mso-position-vertical-relative:page;z-index:-5440" from="9.018pt,782.557007pt" to="580.954pt,782.557007pt" stroked="true" strokeweight="1pt" strokecolor="#00008a">
          <v:stroke dashstyle="solid"/>
          <w10:wrap type="none"/>
        </v:line>
      </w:pict>
    </w:r>
    <w: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480003pt;margin-top:808.933289pt;width:123.6pt;height:23.3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before="20"/>
                  <w:ind w:left="20" w:right="-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Dokument generisan od strane SIMLJR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16-08-2021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·"/>
      <w:lvlJc w:val="left"/>
      <w:pPr>
        <w:ind w:left="754" w:hanging="482"/>
      </w:pPr>
      <w:rPr>
        <w:rFonts w:hint="default" w:ascii="Segoe UI" w:hAnsi="Segoe UI" w:eastAsia="Segoe UI" w:cs="Segoe UI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4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7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4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1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8" w:hanging="482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541" w:hanging="270"/>
        <w:jc w:val="left"/>
      </w:pPr>
      <w:rPr>
        <w:rFonts w:hint="default" w:ascii="Segoe UI" w:hAnsi="Segoe UI" w:eastAsia="Segoe UI" w:cs="Segoe UI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2" w:hanging="360"/>
      </w:pPr>
      <w:rPr>
        <w:rFonts w:hint="default" w:ascii="Courier New" w:hAnsi="Courier New" w:eastAsia="Courier New" w:cs="Courier New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72" w:hanging="40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9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9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5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2" w:hanging="408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520" w:hanging="270"/>
        <w:jc w:val="left"/>
      </w:pPr>
      <w:rPr>
        <w:rFonts w:hint="default" w:ascii="Segoe UI" w:hAnsi="Segoe UI" w:eastAsia="Segoe UI" w:cs="Segoe UI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 w:ascii="Courier New" w:hAnsi="Courier New" w:eastAsia="Courier New" w:cs="Courier New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2" w:hanging="40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9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9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5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2" w:hanging="40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20" w:hanging="270"/>
        <w:jc w:val="left"/>
      </w:pPr>
      <w:rPr>
        <w:rFonts w:hint="default" w:ascii="Segoe UI" w:hAnsi="Segoe UI" w:eastAsia="Segoe UI" w:cs="Segoe UI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1" w:hanging="360"/>
      </w:pPr>
      <w:rPr>
        <w:rFonts w:hint="default" w:ascii="Courier New" w:hAnsi="Courier New" w:eastAsia="Courier New" w:cs="Courier New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0" w:hanging="316"/>
        <w:jc w:val="left"/>
      </w:pPr>
      <w:rPr>
        <w:rFonts w:hint="default" w:ascii="Segoe UI" w:hAnsi="Segoe UI" w:eastAsia="Segoe UI" w:cs="Segoe UI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8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5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4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2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1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9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8" w:hanging="31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sr-Latn-R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1"/>
      <w:ind w:left="541" w:hanging="269"/>
      <w:outlineLvl w:val="1"/>
    </w:pPr>
    <w:rPr>
      <w:rFonts w:ascii="Segoe UI" w:hAnsi="Segoe UI" w:eastAsia="Segoe UI" w:cs="Segoe U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0"/>
      <w:ind w:left="122"/>
      <w:outlineLvl w:val="2"/>
    </w:pPr>
    <w:rPr>
      <w:rFonts w:ascii="Segoe UI" w:hAnsi="Segoe UI" w:eastAsia="Segoe UI" w:cs="Segoe U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72" w:hanging="360"/>
    </w:pPr>
    <w:rPr>
      <w:rFonts w:ascii="Segoe UI" w:hAnsi="Segoe UI" w:eastAsia="Segoe UI" w:cs="Segoe U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Advertisement_pm</dc:title>
  <dcterms:created xsi:type="dcterms:W3CDTF">2021-08-24T13:30:33Z</dcterms:created>
  <dcterms:modified xsi:type="dcterms:W3CDTF">2021-08-24T13:30:33Z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 Reporting Services 2019.11.0.0</vt:lpwstr>
  </property>
  <property fmtid="{D5CDD505-2E9C-101B-9397-08002B2CF9AE}" pid="4" name="LastSaved">
    <vt:filetime>2021-08-16T00:00:00Z</vt:filetime>
  </property>
</Properties>
</file>