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8" w:type="dxa"/>
        <w:tblLook w:val="01E0" w:firstRow="1" w:lastRow="1" w:firstColumn="1" w:lastColumn="1" w:noHBand="0" w:noVBand="0"/>
      </w:tblPr>
      <w:tblGrid>
        <w:gridCol w:w="9648"/>
      </w:tblGrid>
      <w:tr w:rsidR="00CF2840" w:rsidRPr="005B438C" w:rsidTr="00246413">
        <w:trPr>
          <w:trHeight w:val="993"/>
        </w:trPr>
        <w:tc>
          <w:tcPr>
            <w:tcW w:w="9648" w:type="dxa"/>
            <w:vAlign w:val="center"/>
          </w:tcPr>
          <w:p w:rsidR="00CF2840" w:rsidRPr="005B438C" w:rsidRDefault="00621CF1" w:rsidP="00246413">
            <w:pPr>
              <w:jc w:val="center"/>
              <w:rPr>
                <w:rFonts w:ascii="Book Antiqua" w:eastAsia="MS Mincho" w:hAnsi="Book Antiqua" w:cs="Book Antiqua"/>
              </w:rPr>
            </w:pPr>
            <w:r>
              <w:rPr>
                <w:noProof/>
              </w:rPr>
              <w:drawing>
                <wp:anchor distT="0" distB="0" distL="114300" distR="114300" simplePos="0" relativeHeight="251657728" behindDoc="1" locked="0" layoutInCell="1" allowOverlap="1">
                  <wp:simplePos x="0" y="0"/>
                  <wp:positionH relativeFrom="column">
                    <wp:posOffset>2580640</wp:posOffset>
                  </wp:positionH>
                  <wp:positionV relativeFrom="paragraph">
                    <wp:posOffset>24130</wp:posOffset>
                  </wp:positionV>
                  <wp:extent cx="838200"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pic:spPr>
                      </pic:pic>
                    </a:graphicData>
                  </a:graphic>
                  <wp14:sizeRelH relativeFrom="page">
                    <wp14:pctWidth>0</wp14:pctWidth>
                  </wp14:sizeRelH>
                  <wp14:sizeRelV relativeFrom="page">
                    <wp14:pctHeight>0</wp14:pctHeight>
                  </wp14:sizeRelV>
                </wp:anchor>
              </w:drawing>
            </w:r>
          </w:p>
          <w:p w:rsidR="00CF2840" w:rsidRPr="005B438C" w:rsidRDefault="00CF2840" w:rsidP="00246413">
            <w:pPr>
              <w:jc w:val="center"/>
              <w:rPr>
                <w:rFonts w:ascii="Book Antiqua" w:eastAsia="MS Mincho" w:hAnsi="Book Antiqua" w:cs="Book Antiqua"/>
              </w:rPr>
            </w:pPr>
          </w:p>
          <w:p w:rsidR="00CF2840" w:rsidRPr="005B438C" w:rsidRDefault="00CF2840" w:rsidP="00246413">
            <w:pPr>
              <w:rPr>
                <w:rFonts w:ascii="Book Antiqua" w:eastAsia="MS Mincho" w:hAnsi="Book Antiqua" w:cs="Book Antiqua"/>
                <w:b/>
                <w:bCs/>
              </w:rPr>
            </w:pPr>
          </w:p>
          <w:p w:rsidR="00CF2840" w:rsidRPr="005B438C" w:rsidRDefault="00CF2840" w:rsidP="00246413">
            <w:pPr>
              <w:rPr>
                <w:rFonts w:ascii="Book Antiqua" w:eastAsia="MS Mincho" w:hAnsi="Book Antiqua" w:cs="Book Antiqua"/>
                <w:b/>
                <w:bCs/>
              </w:rPr>
            </w:pPr>
          </w:p>
          <w:p w:rsidR="00CF2840" w:rsidRPr="005B438C" w:rsidRDefault="00CF2840" w:rsidP="00246413">
            <w:pPr>
              <w:jc w:val="center"/>
              <w:rPr>
                <w:rFonts w:ascii="Book Antiqua" w:eastAsia="MS Mincho" w:hAnsi="Book Antiqua" w:cs="Book Antiqua"/>
                <w:b/>
                <w:bCs/>
                <w:sz w:val="32"/>
                <w:szCs w:val="32"/>
              </w:rPr>
            </w:pPr>
          </w:p>
          <w:p w:rsidR="00CF2840" w:rsidRPr="001F4ECF" w:rsidRDefault="00CF2840" w:rsidP="001F4ECF">
            <w:pPr>
              <w:spacing w:line="276" w:lineRule="auto"/>
              <w:jc w:val="center"/>
              <w:rPr>
                <w:rFonts w:ascii="Book Antiqua" w:eastAsiaTheme="minorEastAsia" w:hAnsi="Book Antiqua" w:cstheme="minorBidi"/>
                <w:bCs/>
                <w:sz w:val="26"/>
                <w:szCs w:val="26"/>
              </w:rPr>
            </w:pPr>
            <w:r>
              <w:rPr>
                <w:rFonts w:ascii="Book Antiqua" w:hAnsi="Book Antiqua"/>
                <w:bCs/>
                <w:sz w:val="26"/>
                <w:szCs w:val="26"/>
              </w:rPr>
              <w:t>Republika e Kosovës</w:t>
            </w:r>
          </w:p>
          <w:p w:rsidR="00CF2840" w:rsidRPr="001F4ECF" w:rsidRDefault="00CF2840" w:rsidP="001F4ECF">
            <w:pPr>
              <w:spacing w:line="276" w:lineRule="auto"/>
              <w:jc w:val="center"/>
              <w:rPr>
                <w:rFonts w:ascii="Book Antiqua" w:eastAsiaTheme="minorEastAsia" w:hAnsi="Book Antiqua" w:cstheme="minorBidi"/>
                <w:bCs/>
                <w:sz w:val="26"/>
                <w:szCs w:val="26"/>
              </w:rPr>
            </w:pPr>
            <w:r>
              <w:rPr>
                <w:rFonts w:ascii="Book Antiqua" w:hAnsi="Book Antiqua"/>
                <w:bCs/>
                <w:sz w:val="26"/>
                <w:szCs w:val="26"/>
              </w:rPr>
              <w:t>Republika Kosova - Republic of Kosovo</w:t>
            </w:r>
          </w:p>
          <w:p w:rsidR="00CF2840" w:rsidRPr="001F4ECF" w:rsidRDefault="00CF2840" w:rsidP="001F4ECF">
            <w:pPr>
              <w:spacing w:line="276" w:lineRule="auto"/>
              <w:jc w:val="center"/>
              <w:rPr>
                <w:rFonts w:ascii="Book Antiqua" w:eastAsiaTheme="minorEastAsia" w:hAnsi="Book Antiqua" w:cstheme="minorBidi"/>
                <w:bCs/>
                <w:sz w:val="26"/>
                <w:szCs w:val="26"/>
              </w:rPr>
            </w:pPr>
            <w:r>
              <w:rPr>
                <w:rFonts w:ascii="Book Antiqua" w:hAnsi="Book Antiqua"/>
                <w:bCs/>
                <w:sz w:val="26"/>
                <w:szCs w:val="26"/>
              </w:rPr>
              <w:t xml:space="preserve">Qeveria – Vlada – Government </w:t>
            </w:r>
          </w:p>
          <w:p w:rsidR="00CF2840" w:rsidRPr="001F4ECF" w:rsidRDefault="00CF2840" w:rsidP="001F4ECF">
            <w:pPr>
              <w:spacing w:line="276" w:lineRule="auto"/>
              <w:jc w:val="center"/>
              <w:rPr>
                <w:rFonts w:ascii="Book Antiqua" w:eastAsiaTheme="minorEastAsia" w:hAnsi="Book Antiqua" w:cstheme="minorBidi"/>
                <w:bCs/>
                <w:sz w:val="26"/>
                <w:szCs w:val="26"/>
                <w:lang w:val="en-US" w:eastAsia="en-US"/>
              </w:rPr>
            </w:pPr>
          </w:p>
          <w:p w:rsidR="00CF2840" w:rsidRPr="001F4ECF" w:rsidRDefault="00CF2840" w:rsidP="001F4ECF">
            <w:pPr>
              <w:spacing w:line="276" w:lineRule="auto"/>
              <w:jc w:val="center"/>
              <w:rPr>
                <w:rFonts w:ascii="Book Antiqua" w:eastAsiaTheme="minorEastAsia" w:hAnsi="Book Antiqua" w:cstheme="minorBidi"/>
                <w:bCs/>
                <w:sz w:val="26"/>
                <w:szCs w:val="26"/>
              </w:rPr>
            </w:pPr>
            <w:r>
              <w:rPr>
                <w:rFonts w:ascii="Book Antiqua" w:hAnsi="Book Antiqua"/>
                <w:bCs/>
                <w:sz w:val="26"/>
                <w:szCs w:val="26"/>
              </w:rPr>
              <w:t>Ministria E Arsimit, Shkencës, Teknologjisë dhe Inovacionit</w:t>
            </w:r>
          </w:p>
          <w:p w:rsidR="00CF2840" w:rsidRPr="001F4ECF" w:rsidRDefault="00CF2840" w:rsidP="001F4ECF">
            <w:pPr>
              <w:spacing w:line="276" w:lineRule="auto"/>
              <w:jc w:val="center"/>
              <w:rPr>
                <w:rFonts w:ascii="Book Antiqua" w:eastAsiaTheme="minorEastAsia" w:hAnsi="Book Antiqua" w:cstheme="minorBidi"/>
                <w:bCs/>
                <w:sz w:val="26"/>
                <w:szCs w:val="26"/>
              </w:rPr>
            </w:pPr>
            <w:r>
              <w:rPr>
                <w:rFonts w:ascii="Book Antiqua" w:hAnsi="Book Antiqua"/>
                <w:bCs/>
                <w:sz w:val="26"/>
                <w:szCs w:val="26"/>
              </w:rPr>
              <w:t>Ministarstvo  Obrazovanja Nauke, Tehnologije i Inovacije</w:t>
            </w:r>
          </w:p>
          <w:p w:rsidR="00CF2840" w:rsidRPr="001F4ECF" w:rsidRDefault="00CF2840" w:rsidP="001F4ECF">
            <w:pPr>
              <w:spacing w:line="276" w:lineRule="auto"/>
              <w:jc w:val="center"/>
              <w:rPr>
                <w:rFonts w:ascii="Book Antiqua" w:eastAsiaTheme="minorEastAsia" w:hAnsi="Book Antiqua" w:cstheme="minorBidi"/>
                <w:bCs/>
                <w:sz w:val="26"/>
                <w:szCs w:val="26"/>
              </w:rPr>
            </w:pPr>
            <w:r>
              <w:rPr>
                <w:rFonts w:ascii="Book Antiqua" w:hAnsi="Book Antiqua"/>
                <w:bCs/>
                <w:sz w:val="26"/>
                <w:szCs w:val="26"/>
              </w:rPr>
              <w:t>Ministry Of Education Science Technology and Innovation</w:t>
            </w:r>
          </w:p>
          <w:p w:rsidR="00CF2840" w:rsidRPr="001F4ECF" w:rsidRDefault="00CF2840" w:rsidP="001F4ECF">
            <w:pPr>
              <w:spacing w:line="276" w:lineRule="auto"/>
              <w:jc w:val="center"/>
              <w:rPr>
                <w:rFonts w:ascii="Book Antiqua" w:eastAsiaTheme="minorEastAsia" w:hAnsi="Book Antiqua" w:cstheme="minorBidi"/>
                <w:bCs/>
                <w:sz w:val="26"/>
                <w:szCs w:val="26"/>
              </w:rPr>
            </w:pPr>
            <w:r>
              <w:rPr>
                <w:rFonts w:ascii="Book Antiqua" w:hAnsi="Book Antiqua"/>
                <w:bCs/>
                <w:sz w:val="26"/>
                <w:szCs w:val="26"/>
              </w:rPr>
              <w:t xml:space="preserve">         </w:t>
            </w:r>
          </w:p>
          <w:p w:rsidR="00CF2840" w:rsidRPr="00C155D4" w:rsidRDefault="00CF2840" w:rsidP="001F4ECF">
            <w:pPr>
              <w:jc w:val="center"/>
              <w:rPr>
                <w:rFonts w:ascii="Verdana" w:hAnsi="Verdana"/>
                <w:b/>
                <w:smallCaps/>
                <w:sz w:val="20"/>
                <w:szCs w:val="20"/>
              </w:rPr>
            </w:pPr>
          </w:p>
        </w:tc>
      </w:tr>
    </w:tbl>
    <w:p w:rsidR="00CF2840" w:rsidRPr="007841E2" w:rsidRDefault="00CF2840" w:rsidP="00CF2840">
      <w:pPr>
        <w:pStyle w:val="BodyText2"/>
        <w:jc w:val="center"/>
        <w:rPr>
          <w:rFonts w:ascii="Book Antiqua" w:hAnsi="Book Antiqua"/>
          <w:b/>
          <w:bCs/>
          <w:sz w:val="22"/>
          <w:szCs w:val="22"/>
        </w:rPr>
      </w:pPr>
    </w:p>
    <w:p w:rsidR="00EA0E51" w:rsidRDefault="00EA0E51"/>
    <w:p w:rsidR="001F4ECF" w:rsidRDefault="001F4ECF" w:rsidP="00C90806">
      <w:pPr>
        <w:pStyle w:val="BodyText2"/>
        <w:jc w:val="both"/>
        <w:rPr>
          <w:sz w:val="24"/>
          <w:szCs w:val="24"/>
        </w:rPr>
      </w:pPr>
    </w:p>
    <w:p w:rsidR="001F4ECF" w:rsidRPr="001F4ECF" w:rsidRDefault="001F4ECF" w:rsidP="001F4ECF">
      <w:pPr>
        <w:pStyle w:val="Heading3"/>
        <w:keepNext w:val="0"/>
        <w:keepLines w:val="0"/>
        <w:pBdr>
          <w:top w:val="single" w:sz="6" w:space="2" w:color="4F81BD" w:themeColor="accent1"/>
        </w:pBdr>
        <w:spacing w:before="300" w:line="276" w:lineRule="auto"/>
        <w:jc w:val="center"/>
        <w:rPr>
          <w:rStyle w:val="BookTitle"/>
          <w:rFonts w:eastAsiaTheme="minorEastAsia" w:cstheme="minorBidi"/>
          <w:b w:val="0"/>
          <w:i w:val="0"/>
          <w:caps/>
          <w:sz w:val="44"/>
          <w:szCs w:val="20"/>
          <w:u w:val="single"/>
        </w:rPr>
      </w:pPr>
      <w:r>
        <w:rPr>
          <w:rStyle w:val="BookTitle"/>
          <w:b w:val="0"/>
          <w:caps/>
          <w:sz w:val="44"/>
          <w:szCs w:val="20"/>
          <w:u w:val="single"/>
        </w:rPr>
        <w:t>Smernice za Opštinske direktorijate za obrazovanje za sprovođenje online nastav</w:t>
      </w:r>
      <w:r w:rsidR="001468CC">
        <w:rPr>
          <w:rStyle w:val="BookTitle"/>
          <w:b w:val="0"/>
          <w:caps/>
          <w:sz w:val="44"/>
          <w:szCs w:val="20"/>
          <w:u w:val="single"/>
        </w:rPr>
        <w:t>E</w:t>
      </w:r>
      <w:r>
        <w:rPr>
          <w:rStyle w:val="BookTitle"/>
          <w:b w:val="0"/>
          <w:caps/>
          <w:sz w:val="44"/>
          <w:szCs w:val="20"/>
          <w:u w:val="single"/>
        </w:rPr>
        <w:t xml:space="preserve"> za više srednje škole (VSŠ) i centri kompetencije</w:t>
      </w:r>
    </w:p>
    <w:p w:rsidR="001F4ECF" w:rsidRDefault="001F4ECF" w:rsidP="00C90806">
      <w:pPr>
        <w:pStyle w:val="BodyText2"/>
        <w:jc w:val="both"/>
        <w:rPr>
          <w:sz w:val="24"/>
          <w:szCs w:val="24"/>
        </w:rPr>
      </w:pPr>
    </w:p>
    <w:p w:rsidR="001F4ECF" w:rsidRDefault="001F4ECF" w:rsidP="00C90806">
      <w:pPr>
        <w:pStyle w:val="BodyText2"/>
        <w:jc w:val="both"/>
        <w:rPr>
          <w:sz w:val="24"/>
          <w:szCs w:val="24"/>
        </w:rPr>
      </w:pPr>
    </w:p>
    <w:p w:rsidR="00A85728" w:rsidRDefault="00A85728" w:rsidP="00A85728">
      <w:pPr>
        <w:jc w:val="center"/>
        <w:rPr>
          <w:rFonts w:ascii="Book Antiqua" w:hAnsi="Book Antiqua"/>
        </w:rPr>
      </w:pPr>
    </w:p>
    <w:p w:rsidR="00A85728" w:rsidRDefault="00A85728" w:rsidP="00A85728">
      <w:pPr>
        <w:jc w:val="center"/>
        <w:rPr>
          <w:rFonts w:ascii="Book Antiqua" w:hAnsi="Book Antiqua"/>
        </w:rPr>
      </w:pPr>
    </w:p>
    <w:p w:rsidR="00A85728" w:rsidRDefault="00A85728" w:rsidP="00A85728">
      <w:pPr>
        <w:jc w:val="center"/>
        <w:rPr>
          <w:rFonts w:ascii="Book Antiqua" w:hAnsi="Book Antiqua"/>
        </w:rPr>
      </w:pPr>
    </w:p>
    <w:p w:rsidR="00A85728" w:rsidRDefault="00A85728" w:rsidP="00A85728">
      <w:pPr>
        <w:jc w:val="center"/>
        <w:rPr>
          <w:rFonts w:ascii="Book Antiqua" w:hAnsi="Book Antiqua"/>
        </w:rPr>
      </w:pPr>
    </w:p>
    <w:p w:rsidR="00A85728" w:rsidRDefault="00A85728" w:rsidP="00A85728">
      <w:pPr>
        <w:jc w:val="center"/>
        <w:rPr>
          <w:rFonts w:ascii="Book Antiqua" w:hAnsi="Book Antiqua"/>
        </w:rPr>
      </w:pPr>
    </w:p>
    <w:p w:rsidR="00A85728" w:rsidRDefault="00A85728" w:rsidP="00A85728">
      <w:pPr>
        <w:jc w:val="center"/>
        <w:rPr>
          <w:rFonts w:ascii="Book Antiqua" w:hAnsi="Book Antiqua"/>
        </w:rPr>
      </w:pPr>
    </w:p>
    <w:p w:rsidR="00A85728" w:rsidRDefault="00A85728" w:rsidP="00A85728">
      <w:pPr>
        <w:jc w:val="center"/>
        <w:rPr>
          <w:rFonts w:ascii="Book Antiqua" w:hAnsi="Book Antiqua"/>
        </w:rPr>
      </w:pPr>
    </w:p>
    <w:p w:rsidR="00A85728" w:rsidRDefault="00A85728" w:rsidP="00A85728">
      <w:pPr>
        <w:jc w:val="center"/>
        <w:rPr>
          <w:rFonts w:ascii="Book Antiqua" w:hAnsi="Book Antiqua"/>
        </w:rPr>
      </w:pPr>
    </w:p>
    <w:p w:rsidR="00A85728" w:rsidRDefault="00A85728" w:rsidP="00A85728">
      <w:pPr>
        <w:jc w:val="center"/>
        <w:rPr>
          <w:rFonts w:ascii="Book Antiqua" w:hAnsi="Book Antiqua"/>
        </w:rPr>
      </w:pPr>
      <w:r>
        <w:rPr>
          <w:rFonts w:ascii="Book Antiqua" w:hAnsi="Book Antiqua"/>
        </w:rPr>
        <w:t>Priština, mart 2020</w:t>
      </w:r>
    </w:p>
    <w:p w:rsidR="001F4ECF" w:rsidRPr="001F4ECF" w:rsidRDefault="001F4ECF" w:rsidP="00A85728">
      <w:pPr>
        <w:pStyle w:val="Heading3"/>
        <w:keepNext w:val="0"/>
        <w:keepLines w:val="0"/>
        <w:pBdr>
          <w:top w:val="single" w:sz="6" w:space="2" w:color="4F81BD" w:themeColor="accent1"/>
        </w:pBdr>
        <w:spacing w:before="300" w:line="276" w:lineRule="auto"/>
        <w:rPr>
          <w:rStyle w:val="BookTitle"/>
          <w:rFonts w:eastAsiaTheme="minorEastAsia" w:cstheme="minorBidi"/>
          <w:b w:val="0"/>
          <w:i w:val="0"/>
          <w:caps/>
          <w:sz w:val="44"/>
          <w:szCs w:val="20"/>
          <w:u w:val="single"/>
        </w:rPr>
      </w:pPr>
      <w:r>
        <w:br w:type="page"/>
      </w:r>
    </w:p>
    <w:p w:rsidR="001F4ECF" w:rsidRPr="00824ECB" w:rsidRDefault="001F4ECF" w:rsidP="001F4ECF">
      <w:pPr>
        <w:pStyle w:val="Heading1"/>
        <w:keepNext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00" w:line="276" w:lineRule="auto"/>
        <w:jc w:val="both"/>
        <w:rPr>
          <w:rFonts w:ascii="Book Antiqua" w:eastAsiaTheme="minorEastAsia" w:hAnsi="Book Antiqua" w:cstheme="minorBidi"/>
          <w:b/>
          <w:bCs/>
          <w:caps/>
          <w:color w:val="FFFFFF" w:themeColor="background1"/>
          <w:spacing w:val="15"/>
          <w:sz w:val="24"/>
          <w:szCs w:val="24"/>
        </w:rPr>
      </w:pPr>
      <w:r>
        <w:rPr>
          <w:rFonts w:ascii="Book Antiqua" w:hAnsi="Book Antiqua"/>
          <w:b/>
          <w:bCs/>
          <w:caps/>
          <w:color w:val="FFFFFF" w:themeColor="background1"/>
          <w:sz w:val="24"/>
          <w:szCs w:val="24"/>
        </w:rPr>
        <w:lastRenderedPageBreak/>
        <w:t>Uvod</w:t>
      </w:r>
    </w:p>
    <w:p w:rsidR="001F4ECF" w:rsidRDefault="001F4ECF" w:rsidP="00C90806">
      <w:pPr>
        <w:pStyle w:val="BodyText2"/>
        <w:jc w:val="both"/>
        <w:rPr>
          <w:sz w:val="24"/>
          <w:szCs w:val="24"/>
        </w:rPr>
      </w:pPr>
    </w:p>
    <w:p w:rsidR="00C90806" w:rsidRPr="001F4ECF" w:rsidRDefault="00C90806" w:rsidP="001F4ECF">
      <w:pPr>
        <w:spacing w:before="100" w:after="200" w:line="276" w:lineRule="auto"/>
        <w:ind w:left="720"/>
        <w:jc w:val="both"/>
        <w:rPr>
          <w:rFonts w:ascii="Book Antiqua" w:eastAsiaTheme="minorEastAsia" w:hAnsi="Book Antiqua" w:cstheme="minorBidi"/>
          <w:sz w:val="22"/>
          <w:szCs w:val="22"/>
        </w:rPr>
      </w:pPr>
      <w:r>
        <w:rPr>
          <w:rFonts w:ascii="Book Antiqua" w:hAnsi="Book Antiqua"/>
          <w:sz w:val="22"/>
          <w:szCs w:val="22"/>
        </w:rPr>
        <w:t>Na osnovu člana 5, tačka 1.3 i 1.4 Zakona (04/L-032 o preduniverzitetskom obrazovanju u Republici Kosovo i na osnovu odluke 01/07 dat.11.03. 2020, MONTI je odlučio da počne sa primenom online nastav</w:t>
      </w:r>
      <w:r w:rsidR="001468CC">
        <w:rPr>
          <w:rFonts w:ascii="Book Antiqua" w:hAnsi="Book Antiqua"/>
          <w:sz w:val="22"/>
          <w:szCs w:val="22"/>
        </w:rPr>
        <w:t>a</w:t>
      </w:r>
      <w:r>
        <w:rPr>
          <w:rFonts w:ascii="Book Antiqua" w:hAnsi="Book Antiqua"/>
          <w:sz w:val="22"/>
          <w:szCs w:val="22"/>
        </w:rPr>
        <w:t xml:space="preserve"> u svim obrazovnim institucijama u Republici Kosovo. U skladu sa ovom odlukom, MONTI je odlučio da obuhvati i više srednje škole i Centri kompetencije.</w:t>
      </w:r>
      <w:r w:rsidR="001468CC">
        <w:rPr>
          <w:rFonts w:ascii="Book Antiqua" w:hAnsi="Book Antiqua"/>
          <w:sz w:val="22"/>
          <w:szCs w:val="22"/>
        </w:rPr>
        <w:t xml:space="preserve"> </w:t>
      </w:r>
      <w:r>
        <w:rPr>
          <w:rFonts w:ascii="Book Antiqua" w:hAnsi="Book Antiqua"/>
          <w:sz w:val="22"/>
          <w:szCs w:val="22"/>
        </w:rPr>
        <w:t xml:space="preserve">Primena online učenja ima za cilj obezbeđivanje obrazovnih usluga i realizacija državnog kurikuluma Kosova u skladu sa uslovima nastalim u okolnosti pandemije COVID-19.  </w:t>
      </w:r>
    </w:p>
    <w:p w:rsidR="00C90806" w:rsidRPr="001F4ECF" w:rsidRDefault="00C90806" w:rsidP="001F4ECF">
      <w:pPr>
        <w:pStyle w:val="Heading1"/>
        <w:keepNext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00" w:line="276" w:lineRule="auto"/>
        <w:jc w:val="both"/>
        <w:rPr>
          <w:rFonts w:ascii="Book Antiqua" w:eastAsiaTheme="minorEastAsia" w:hAnsi="Book Antiqua" w:cstheme="minorBidi"/>
          <w:b/>
          <w:bCs/>
          <w:caps/>
          <w:color w:val="FFFFFF" w:themeColor="background1"/>
          <w:spacing w:val="15"/>
          <w:sz w:val="24"/>
          <w:szCs w:val="24"/>
        </w:rPr>
      </w:pPr>
      <w:r>
        <w:rPr>
          <w:rFonts w:ascii="Book Antiqua" w:hAnsi="Book Antiqua"/>
          <w:b/>
          <w:bCs/>
          <w:caps/>
          <w:color w:val="FFFFFF" w:themeColor="background1"/>
          <w:sz w:val="24"/>
          <w:szCs w:val="24"/>
        </w:rPr>
        <w:t xml:space="preserve">Odluka MONTI </w:t>
      </w:r>
      <w:r w:rsidR="001468CC">
        <w:rPr>
          <w:rFonts w:ascii="Book Antiqua" w:hAnsi="Book Antiqua"/>
          <w:b/>
          <w:bCs/>
          <w:caps/>
          <w:color w:val="FFFFFF" w:themeColor="background1"/>
          <w:sz w:val="24"/>
          <w:szCs w:val="24"/>
        </w:rPr>
        <w:t>ZA</w:t>
      </w:r>
      <w:r>
        <w:rPr>
          <w:rFonts w:ascii="Book Antiqua" w:hAnsi="Book Antiqua"/>
          <w:b/>
          <w:bCs/>
          <w:caps/>
          <w:color w:val="FFFFFF" w:themeColor="background1"/>
          <w:sz w:val="24"/>
          <w:szCs w:val="24"/>
        </w:rPr>
        <w:t xml:space="preserve"> viš</w:t>
      </w:r>
      <w:r w:rsidR="001468CC">
        <w:rPr>
          <w:rFonts w:ascii="Book Antiqua" w:hAnsi="Book Antiqua"/>
          <w:b/>
          <w:bCs/>
          <w:caps/>
          <w:color w:val="FFFFFF" w:themeColor="background1"/>
          <w:sz w:val="24"/>
          <w:szCs w:val="24"/>
        </w:rPr>
        <w:t>E</w:t>
      </w:r>
      <w:r>
        <w:rPr>
          <w:rFonts w:ascii="Book Antiqua" w:hAnsi="Book Antiqua"/>
          <w:b/>
          <w:bCs/>
          <w:caps/>
          <w:color w:val="FFFFFF" w:themeColor="background1"/>
          <w:sz w:val="24"/>
          <w:szCs w:val="24"/>
        </w:rPr>
        <w:t xml:space="preserve"> srednji</w:t>
      </w:r>
      <w:r w:rsidR="001468CC">
        <w:rPr>
          <w:rFonts w:ascii="Book Antiqua" w:hAnsi="Book Antiqua"/>
          <w:b/>
          <w:bCs/>
          <w:caps/>
          <w:color w:val="FFFFFF" w:themeColor="background1"/>
          <w:sz w:val="24"/>
          <w:szCs w:val="24"/>
        </w:rPr>
        <w:t>E</w:t>
      </w:r>
      <w:r>
        <w:rPr>
          <w:rFonts w:ascii="Book Antiqua" w:hAnsi="Book Antiqua"/>
          <w:b/>
          <w:bCs/>
          <w:caps/>
          <w:color w:val="FFFFFF" w:themeColor="background1"/>
          <w:sz w:val="24"/>
          <w:szCs w:val="24"/>
        </w:rPr>
        <w:t xml:space="preserve"> profesionaln</w:t>
      </w:r>
      <w:r w:rsidR="001468CC">
        <w:rPr>
          <w:rFonts w:ascii="Book Antiqua" w:hAnsi="Book Antiqua"/>
          <w:b/>
          <w:bCs/>
          <w:caps/>
          <w:color w:val="FFFFFF" w:themeColor="background1"/>
          <w:sz w:val="24"/>
          <w:szCs w:val="24"/>
        </w:rPr>
        <w:t>E</w:t>
      </w:r>
      <w:r>
        <w:rPr>
          <w:rFonts w:ascii="Book Antiqua" w:hAnsi="Book Antiqua"/>
          <w:b/>
          <w:bCs/>
          <w:caps/>
          <w:color w:val="FFFFFF" w:themeColor="background1"/>
          <w:sz w:val="24"/>
          <w:szCs w:val="24"/>
        </w:rPr>
        <w:t xml:space="preserve"> škol</w:t>
      </w:r>
      <w:r w:rsidR="001468CC">
        <w:rPr>
          <w:rFonts w:ascii="Book Antiqua" w:hAnsi="Book Antiqua"/>
          <w:b/>
          <w:bCs/>
          <w:caps/>
          <w:color w:val="FFFFFF" w:themeColor="background1"/>
          <w:sz w:val="24"/>
          <w:szCs w:val="24"/>
        </w:rPr>
        <w:t>E</w:t>
      </w:r>
      <w:r>
        <w:rPr>
          <w:rFonts w:ascii="Book Antiqua" w:hAnsi="Book Antiqua"/>
          <w:b/>
          <w:bCs/>
          <w:caps/>
          <w:color w:val="FFFFFF" w:themeColor="background1"/>
          <w:sz w:val="24"/>
          <w:szCs w:val="24"/>
        </w:rPr>
        <w:t xml:space="preserve"> i centrima kompetencije:</w:t>
      </w:r>
    </w:p>
    <w:p w:rsidR="00C90806" w:rsidRPr="001F4ECF" w:rsidRDefault="00C90806" w:rsidP="001F4ECF">
      <w:pPr>
        <w:spacing w:before="100" w:after="200" w:line="276" w:lineRule="auto"/>
        <w:ind w:left="720"/>
        <w:jc w:val="both"/>
        <w:rPr>
          <w:rFonts w:ascii="Book Antiqua" w:eastAsiaTheme="minorEastAsia" w:hAnsi="Book Antiqua" w:cstheme="minorBidi"/>
          <w:sz w:val="22"/>
          <w:szCs w:val="22"/>
        </w:rPr>
      </w:pPr>
      <w:r>
        <w:rPr>
          <w:rFonts w:ascii="Book Antiqua" w:hAnsi="Book Antiqua"/>
          <w:sz w:val="22"/>
          <w:szCs w:val="22"/>
        </w:rPr>
        <w:t xml:space="preserve">Nakon razmatranja različitih mogućnosti upravo za učenje na daljinu za više srednje škole, MONTI apeluje na ODO da počnu sa pripremama za održavanje nastavu na daljini sa učenicima profesionalnih škola na decentralizovani način na nivou škole.  Od Opštinskih direktorijata za obrazovanje i nadležnih škola zahteva se da započnu pripreme za primenu online učenja od 30 marta 2020. godine, sa mogućnošću da prva tri dana služe za pripremanje nastavnicima i strukturama za novi način rada.   </w:t>
      </w:r>
    </w:p>
    <w:p w:rsidR="00C90806" w:rsidRPr="001F4ECF" w:rsidRDefault="00C90806" w:rsidP="001F4ECF">
      <w:pPr>
        <w:pStyle w:val="Heading1"/>
        <w:keepNext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00" w:line="276" w:lineRule="auto"/>
        <w:jc w:val="both"/>
        <w:rPr>
          <w:rFonts w:ascii="Book Antiqua" w:eastAsiaTheme="minorEastAsia" w:hAnsi="Book Antiqua" w:cstheme="minorBidi"/>
          <w:b/>
          <w:bCs/>
          <w:caps/>
          <w:color w:val="FFFFFF" w:themeColor="background1"/>
          <w:spacing w:val="15"/>
          <w:sz w:val="24"/>
          <w:szCs w:val="24"/>
        </w:rPr>
      </w:pPr>
      <w:r>
        <w:rPr>
          <w:rFonts w:ascii="Book Antiqua" w:hAnsi="Book Antiqua"/>
          <w:b/>
          <w:bCs/>
          <w:caps/>
          <w:color w:val="FFFFFF" w:themeColor="background1"/>
          <w:sz w:val="24"/>
          <w:szCs w:val="24"/>
        </w:rPr>
        <w:t xml:space="preserve">Način primene </w:t>
      </w:r>
    </w:p>
    <w:p w:rsidR="00C90806" w:rsidRPr="001F4ECF" w:rsidRDefault="00C90806" w:rsidP="001F4ECF">
      <w:pPr>
        <w:spacing w:before="100" w:after="200" w:line="276" w:lineRule="auto"/>
        <w:ind w:left="720"/>
        <w:jc w:val="both"/>
        <w:rPr>
          <w:rFonts w:ascii="Book Antiqua" w:eastAsiaTheme="minorEastAsia" w:hAnsi="Book Antiqua" w:cstheme="minorBidi"/>
          <w:sz w:val="22"/>
          <w:szCs w:val="22"/>
        </w:rPr>
      </w:pPr>
      <w:r>
        <w:rPr>
          <w:rFonts w:ascii="Book Antiqua" w:hAnsi="Book Antiqua"/>
          <w:sz w:val="22"/>
          <w:szCs w:val="22"/>
        </w:rPr>
        <w:t xml:space="preserve">MONTI je razmotrio različite modalitete realizacije nastave za više srednje profesionalne škole.  S obzirom na prirodu nastave u profesionalnom obrazovanju (praktični rad, više profili, nedostatak školskih udžbenika za većinu stručnih predmeta, laboratorijski rad itd.) MONTI se odlučio za OGRANIČENE MODALITETE. </w:t>
      </w:r>
    </w:p>
    <w:p w:rsidR="00C90806" w:rsidRPr="001F4ECF" w:rsidRDefault="00C90806" w:rsidP="001F4ECF">
      <w:pPr>
        <w:spacing w:before="100" w:after="200" w:line="276" w:lineRule="auto"/>
        <w:ind w:left="720"/>
        <w:jc w:val="both"/>
        <w:rPr>
          <w:rFonts w:ascii="Book Antiqua" w:eastAsiaTheme="minorEastAsia" w:hAnsi="Book Antiqua" w:cstheme="minorBidi"/>
          <w:b/>
          <w:sz w:val="22"/>
          <w:szCs w:val="22"/>
        </w:rPr>
      </w:pPr>
      <w:r>
        <w:rPr>
          <w:rFonts w:ascii="Book Antiqua" w:hAnsi="Book Antiqua"/>
          <w:b/>
          <w:sz w:val="22"/>
          <w:szCs w:val="22"/>
        </w:rPr>
        <w:t xml:space="preserve">To znači da profesionalne škole u periodu prekida nastave, realizuju online predavanja iz opštih predmeta (maternjeg jezika, matematike, strani jezik itd.), i neki teorijski predmet iz oblast / profil. Dok, nakon početka nastave, oni će organizovati blok predavanja samo za određene stručne predmete, profesionalne prakse i segmente predmeta koji zahtevaju laboratorijski rad. </w:t>
      </w:r>
    </w:p>
    <w:p w:rsidR="00C90806" w:rsidRPr="001F4ECF" w:rsidRDefault="00C90806" w:rsidP="001F4ECF">
      <w:pPr>
        <w:spacing w:before="100" w:after="200" w:line="276" w:lineRule="auto"/>
        <w:ind w:left="720"/>
        <w:jc w:val="both"/>
        <w:rPr>
          <w:rFonts w:ascii="Book Antiqua" w:eastAsiaTheme="minorEastAsia" w:hAnsi="Book Antiqua" w:cstheme="minorBidi"/>
          <w:sz w:val="22"/>
          <w:szCs w:val="22"/>
        </w:rPr>
      </w:pPr>
      <w:r>
        <w:rPr>
          <w:rFonts w:ascii="Book Antiqua" w:hAnsi="Book Antiqua"/>
          <w:sz w:val="22"/>
          <w:szCs w:val="22"/>
        </w:rPr>
        <w:t xml:space="preserve">U oba gore navedena slučaja učenicima se priznaje online učenje za opšte predmete i nastavljaju sa blok nastavom praktičnih predmeta, sa predmetima sa specifičnijim profesionalnim sadržajima i onih sa laboratorijskim sadržajem nakon nastavka nastave u objektima. Priznavanje nastave neće biti automatski, obzirom da se zahteva ispunjavanje uslova rada i u uslovima online učenja (za to će MONTI dostaviti posebna uputstva.  </w:t>
      </w:r>
    </w:p>
    <w:p w:rsidR="00C90806" w:rsidRPr="001F4ECF" w:rsidRDefault="00C90806" w:rsidP="001F4ECF">
      <w:pPr>
        <w:spacing w:before="100" w:after="200" w:line="276" w:lineRule="auto"/>
        <w:ind w:left="720"/>
        <w:jc w:val="both"/>
        <w:rPr>
          <w:rFonts w:ascii="Book Antiqua" w:eastAsiaTheme="minorEastAsia" w:hAnsi="Book Antiqua" w:cstheme="minorBidi"/>
          <w:sz w:val="22"/>
          <w:szCs w:val="22"/>
        </w:rPr>
      </w:pPr>
      <w:r>
        <w:rPr>
          <w:rFonts w:ascii="Book Antiqua" w:hAnsi="Book Antiqua"/>
          <w:sz w:val="22"/>
          <w:szCs w:val="22"/>
        </w:rPr>
        <w:t xml:space="preserve">Nakon nastavka nastave, nastavnici opštih predmeta koji su realizovali online učenje, angažuju se u podršci učenicima u odgovarajućem testiranju (obnavljanje, ocenjivanje, provera portfolija itd.), i u podršci realizacije blok nastave prema proceni školskog menadžmenta. </w:t>
      </w:r>
    </w:p>
    <w:p w:rsidR="00C90806" w:rsidRPr="001F4ECF" w:rsidRDefault="00C90806" w:rsidP="001F4ECF">
      <w:pPr>
        <w:spacing w:before="100" w:after="200" w:line="276" w:lineRule="auto"/>
        <w:ind w:left="720"/>
        <w:jc w:val="both"/>
        <w:rPr>
          <w:rFonts w:ascii="Book Antiqua" w:eastAsiaTheme="minorEastAsia" w:hAnsi="Book Antiqua" w:cstheme="minorBidi"/>
          <w:sz w:val="22"/>
          <w:szCs w:val="22"/>
        </w:rPr>
      </w:pPr>
      <w:r>
        <w:rPr>
          <w:rFonts w:ascii="Book Antiqua" w:hAnsi="Book Antiqua"/>
          <w:sz w:val="22"/>
          <w:szCs w:val="22"/>
        </w:rPr>
        <w:lastRenderedPageBreak/>
        <w:t xml:space="preserve">U slučaju da se nastavi </w:t>
      </w:r>
      <w:r w:rsidR="001468CC">
        <w:rPr>
          <w:rFonts w:ascii="Book Antiqua" w:hAnsi="Book Antiqua"/>
          <w:sz w:val="22"/>
          <w:szCs w:val="22"/>
        </w:rPr>
        <w:t>vanredno</w:t>
      </w:r>
      <w:r>
        <w:rPr>
          <w:rFonts w:ascii="Book Antiqua" w:hAnsi="Book Antiqua"/>
          <w:sz w:val="22"/>
          <w:szCs w:val="22"/>
        </w:rPr>
        <w:t xml:space="preserve"> stanje nakon jednomesečnog perioda, MONTI će pregledati ovaj način online učenja za više srednje profesionalne škole i poslaće školama  odgovarajuće odluke i uputstva.</w:t>
      </w:r>
      <w:r>
        <w:rPr>
          <w:rFonts w:ascii="Book Antiqua" w:hAnsi="Book Antiqua"/>
          <w:sz w:val="22"/>
          <w:szCs w:val="22"/>
        </w:rPr>
        <w:cr/>
      </w:r>
      <w:r>
        <w:rPr>
          <w:rFonts w:ascii="Book Antiqua" w:hAnsi="Book Antiqua"/>
          <w:sz w:val="22"/>
          <w:szCs w:val="22"/>
        </w:rPr>
        <w:br/>
        <w:t xml:space="preserve"> Centri kompetencije biće kontaktirani da </w:t>
      </w:r>
      <w:r w:rsidR="008905BB">
        <w:rPr>
          <w:rFonts w:ascii="Book Antiqua" w:hAnsi="Book Antiqua"/>
          <w:sz w:val="22"/>
          <w:szCs w:val="22"/>
        </w:rPr>
        <w:t xml:space="preserve">bi se videlo </w:t>
      </w:r>
      <w:bookmarkStart w:id="0" w:name="_GoBack"/>
      <w:bookmarkEnd w:id="0"/>
      <w:r>
        <w:rPr>
          <w:rFonts w:ascii="Book Antiqua" w:hAnsi="Book Antiqua"/>
          <w:sz w:val="22"/>
          <w:szCs w:val="22"/>
        </w:rPr>
        <w:t xml:space="preserve">da li mogu da pruže veću podršku profesionalnim školama svih profila.  </w:t>
      </w:r>
    </w:p>
    <w:p w:rsidR="00C90806" w:rsidRPr="001F4ECF" w:rsidRDefault="00C90806" w:rsidP="001F4ECF">
      <w:pPr>
        <w:spacing w:before="100" w:after="200" w:line="276" w:lineRule="auto"/>
        <w:ind w:left="720"/>
        <w:jc w:val="both"/>
        <w:rPr>
          <w:rFonts w:ascii="Book Antiqua" w:eastAsiaTheme="minorEastAsia" w:hAnsi="Book Antiqua" w:cstheme="minorBidi"/>
          <w:sz w:val="22"/>
          <w:szCs w:val="22"/>
        </w:rPr>
      </w:pPr>
      <w:r>
        <w:rPr>
          <w:rFonts w:ascii="Book Antiqua" w:hAnsi="Book Antiqua"/>
          <w:sz w:val="22"/>
          <w:szCs w:val="22"/>
        </w:rPr>
        <w:t xml:space="preserve">Drugi oblici podrške u skladu su sa opštim uputstvima o VSŠ-a koje je poslao MONTI dana 26. marta 2020. </w:t>
      </w:r>
    </w:p>
    <w:p w:rsidR="00C90806" w:rsidRDefault="00C90806"/>
    <w:sectPr w:rsidR="00C90806" w:rsidSect="00F6001E">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A96" w:rsidRDefault="001D6A96" w:rsidP="00F6001E">
      <w:r>
        <w:separator/>
      </w:r>
    </w:p>
  </w:endnote>
  <w:endnote w:type="continuationSeparator" w:id="0">
    <w:p w:rsidR="001D6A96" w:rsidRDefault="001D6A96" w:rsidP="00F60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4667185"/>
      <w:docPartObj>
        <w:docPartGallery w:val="Page Numbers (Bottom of Page)"/>
        <w:docPartUnique/>
      </w:docPartObj>
    </w:sdtPr>
    <w:sdtEndPr>
      <w:rPr>
        <w:noProof/>
      </w:rPr>
    </w:sdtEndPr>
    <w:sdtContent>
      <w:p w:rsidR="00F6001E" w:rsidRDefault="00F6001E">
        <w:pPr>
          <w:pStyle w:val="Footer"/>
          <w:jc w:val="center"/>
        </w:pPr>
        <w:r>
          <w:fldChar w:fldCharType="begin"/>
        </w:r>
        <w:r>
          <w:instrText xml:space="preserve"> PAGE   \* MERGEFORMAT </w:instrText>
        </w:r>
        <w:r>
          <w:fldChar w:fldCharType="separate"/>
        </w:r>
        <w:r w:rsidR="00A85728">
          <w:t>3</w:t>
        </w:r>
        <w:r>
          <w:fldChar w:fldCharType="end"/>
        </w:r>
      </w:p>
    </w:sdtContent>
  </w:sdt>
  <w:p w:rsidR="00F6001E" w:rsidRDefault="00F60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A96" w:rsidRDefault="001D6A96" w:rsidP="00F6001E">
      <w:r>
        <w:separator/>
      </w:r>
    </w:p>
  </w:footnote>
  <w:footnote w:type="continuationSeparator" w:id="0">
    <w:p w:rsidR="001D6A96" w:rsidRDefault="001D6A96" w:rsidP="00F600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840"/>
    <w:rsid w:val="001468CC"/>
    <w:rsid w:val="001D6A96"/>
    <w:rsid w:val="001F4ECF"/>
    <w:rsid w:val="00435B05"/>
    <w:rsid w:val="00621CF1"/>
    <w:rsid w:val="008905BB"/>
    <w:rsid w:val="00A85728"/>
    <w:rsid w:val="00C90806"/>
    <w:rsid w:val="00CF2840"/>
    <w:rsid w:val="00EA0E51"/>
    <w:rsid w:val="00F60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A20A7"/>
  <w15:docId w15:val="{DE4C536D-DA25-47A7-AABD-39A2EFD0E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840"/>
    <w:pPr>
      <w:spacing w:after="0" w:line="240" w:lineRule="auto"/>
    </w:pPr>
    <w:rPr>
      <w:rFonts w:ascii="Times New Roman" w:eastAsia="Times New Roman" w:hAnsi="Times New Roman" w:cs="Times New Roman"/>
      <w:sz w:val="24"/>
      <w:szCs w:val="24"/>
      <w:lang w:eastAsia="sr-Latn-CS"/>
    </w:rPr>
  </w:style>
  <w:style w:type="paragraph" w:styleId="Heading1">
    <w:name w:val="heading 1"/>
    <w:basedOn w:val="Normal"/>
    <w:next w:val="Normal"/>
    <w:link w:val="Heading1Char"/>
    <w:uiPriority w:val="9"/>
    <w:qFormat/>
    <w:rsid w:val="001F4EC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9080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C9080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
    <w:name w:val="Char Char Char Char Char Char"/>
    <w:basedOn w:val="Normal"/>
    <w:rsid w:val="00CF2840"/>
    <w:pPr>
      <w:spacing w:after="160" w:line="240" w:lineRule="exact"/>
    </w:pPr>
    <w:rPr>
      <w:rFonts w:ascii="Tahoma" w:hAnsi="Tahoma" w:cs="Tahoma"/>
      <w:sz w:val="20"/>
      <w:szCs w:val="20"/>
      <w:lang w:eastAsia="en-US"/>
    </w:rPr>
  </w:style>
  <w:style w:type="paragraph" w:styleId="BodyText2">
    <w:name w:val="Body Text 2"/>
    <w:basedOn w:val="Normal"/>
    <w:link w:val="BodyText2Char"/>
    <w:rsid w:val="00CF2840"/>
    <w:rPr>
      <w:rFonts w:eastAsia="MS Mincho"/>
      <w:sz w:val="28"/>
      <w:szCs w:val="28"/>
      <w:lang w:eastAsia="en-US"/>
    </w:rPr>
  </w:style>
  <w:style w:type="character" w:customStyle="1" w:styleId="BodyText2Char">
    <w:name w:val="Body Text 2 Char"/>
    <w:basedOn w:val="DefaultParagraphFont"/>
    <w:link w:val="BodyText2"/>
    <w:rsid w:val="00CF2840"/>
    <w:rPr>
      <w:rFonts w:ascii="Times New Roman" w:eastAsia="MS Mincho" w:hAnsi="Times New Roman" w:cs="Times New Roman"/>
      <w:sz w:val="28"/>
      <w:szCs w:val="28"/>
      <w:lang w:val="sr-Latn-RS"/>
    </w:rPr>
  </w:style>
  <w:style w:type="character" w:customStyle="1" w:styleId="Heading2Char">
    <w:name w:val="Heading 2 Char"/>
    <w:basedOn w:val="DefaultParagraphFont"/>
    <w:link w:val="Heading2"/>
    <w:uiPriority w:val="9"/>
    <w:semiHidden/>
    <w:rsid w:val="00C90806"/>
    <w:rPr>
      <w:rFonts w:asciiTheme="majorHAnsi" w:eastAsiaTheme="majorEastAsia" w:hAnsiTheme="majorHAnsi" w:cs="Times New Roman"/>
      <w:b/>
      <w:bCs/>
      <w:i/>
      <w:iCs/>
      <w:sz w:val="28"/>
      <w:szCs w:val="28"/>
      <w:lang w:val="sr-Latn-RS" w:eastAsia="sr-Latn-CS"/>
    </w:rPr>
  </w:style>
  <w:style w:type="character" w:customStyle="1" w:styleId="Heading3Char">
    <w:name w:val="Heading 3 Char"/>
    <w:basedOn w:val="DefaultParagraphFont"/>
    <w:link w:val="Heading3"/>
    <w:uiPriority w:val="9"/>
    <w:rsid w:val="00C90806"/>
    <w:rPr>
      <w:rFonts w:asciiTheme="majorHAnsi" w:eastAsiaTheme="majorEastAsia" w:hAnsiTheme="majorHAnsi" w:cstheme="majorBidi"/>
      <w:color w:val="243F60" w:themeColor="accent1" w:themeShade="7F"/>
      <w:sz w:val="24"/>
      <w:szCs w:val="24"/>
      <w:lang w:val="sr-Latn-RS" w:eastAsia="sr-Latn-CS"/>
    </w:rPr>
  </w:style>
  <w:style w:type="character" w:styleId="BookTitle">
    <w:name w:val="Book Title"/>
    <w:uiPriority w:val="33"/>
    <w:qFormat/>
    <w:rsid w:val="001F4ECF"/>
    <w:rPr>
      <w:b/>
      <w:bCs/>
      <w:i/>
      <w:iCs/>
      <w:spacing w:val="0"/>
    </w:rPr>
  </w:style>
  <w:style w:type="character" w:customStyle="1" w:styleId="Heading1Char">
    <w:name w:val="Heading 1 Char"/>
    <w:basedOn w:val="DefaultParagraphFont"/>
    <w:link w:val="Heading1"/>
    <w:uiPriority w:val="9"/>
    <w:rsid w:val="001F4ECF"/>
    <w:rPr>
      <w:rFonts w:asciiTheme="majorHAnsi" w:eastAsiaTheme="majorEastAsia" w:hAnsiTheme="majorHAnsi" w:cstheme="majorBidi"/>
      <w:color w:val="365F91" w:themeColor="accent1" w:themeShade="BF"/>
      <w:sz w:val="32"/>
      <w:szCs w:val="32"/>
      <w:lang w:val="sr-Latn-RS" w:eastAsia="sr-Latn-CS"/>
    </w:rPr>
  </w:style>
  <w:style w:type="paragraph" w:styleId="Header">
    <w:name w:val="header"/>
    <w:basedOn w:val="Normal"/>
    <w:link w:val="HeaderChar"/>
    <w:uiPriority w:val="99"/>
    <w:unhideWhenUsed/>
    <w:rsid w:val="00F6001E"/>
    <w:pPr>
      <w:tabs>
        <w:tab w:val="center" w:pos="4680"/>
        <w:tab w:val="right" w:pos="9360"/>
      </w:tabs>
    </w:pPr>
  </w:style>
  <w:style w:type="character" w:customStyle="1" w:styleId="HeaderChar">
    <w:name w:val="Header Char"/>
    <w:basedOn w:val="DefaultParagraphFont"/>
    <w:link w:val="Header"/>
    <w:uiPriority w:val="99"/>
    <w:rsid w:val="00F6001E"/>
    <w:rPr>
      <w:rFonts w:ascii="Times New Roman" w:eastAsia="Times New Roman" w:hAnsi="Times New Roman" w:cs="Times New Roman"/>
      <w:sz w:val="24"/>
      <w:szCs w:val="24"/>
      <w:lang w:val="sr-Latn-RS" w:eastAsia="sr-Latn-CS"/>
    </w:rPr>
  </w:style>
  <w:style w:type="paragraph" w:styleId="Footer">
    <w:name w:val="footer"/>
    <w:basedOn w:val="Normal"/>
    <w:link w:val="FooterChar"/>
    <w:uiPriority w:val="99"/>
    <w:unhideWhenUsed/>
    <w:rsid w:val="00F6001E"/>
    <w:pPr>
      <w:tabs>
        <w:tab w:val="center" w:pos="4680"/>
        <w:tab w:val="right" w:pos="9360"/>
      </w:tabs>
    </w:pPr>
  </w:style>
  <w:style w:type="character" w:customStyle="1" w:styleId="FooterChar">
    <w:name w:val="Footer Char"/>
    <w:basedOn w:val="DefaultParagraphFont"/>
    <w:link w:val="Footer"/>
    <w:uiPriority w:val="99"/>
    <w:rsid w:val="00F6001E"/>
    <w:rPr>
      <w:rFonts w:ascii="Times New Roman" w:eastAsia="Times New Roman" w:hAnsi="Times New Roman" w:cs="Times New Roman"/>
      <w:sz w:val="24"/>
      <w:szCs w:val="24"/>
      <w:lang w:val="sr-Latn-R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Merlinda Ramaj</dc:creator>
  <cp:lastModifiedBy>qamil velliji</cp:lastModifiedBy>
  <cp:revision>5</cp:revision>
  <dcterms:created xsi:type="dcterms:W3CDTF">2020-03-30T13:12:00Z</dcterms:created>
  <dcterms:modified xsi:type="dcterms:W3CDTF">2020-04-01T14:04:00Z</dcterms:modified>
</cp:coreProperties>
</file>